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5AD5" w14:textId="77777777" w:rsidR="00AD00DC" w:rsidRPr="000D555A" w:rsidRDefault="00F95879">
      <w:pPr>
        <w:rPr>
          <w:rFonts w:ascii="Arial" w:hAnsi="Arial" w:cs="Arial"/>
          <w:b/>
        </w:rPr>
      </w:pPr>
      <w:bookmarkStart w:id="0" w:name="OLE_LINK7"/>
      <w:bookmarkStart w:id="1" w:name="_GoBack"/>
      <w:bookmarkEnd w:id="1"/>
      <w:r>
        <w:rPr>
          <w:rFonts w:ascii="Arial" w:hAnsi="Arial" w:cs="Arial"/>
          <w:b/>
          <w:noProof/>
        </w:rPr>
        <w:pict w14:anchorId="2AB3D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-1in;margin-top:-9pt;width:63pt;height:38.55pt;z-index:-251658752" wrapcoords="-83 0 -83 21464 21600 21464 21600 0 -83 0" o:allowoverlap="f">
            <v:imagedata r:id="rId14" o:title="Logo cocancpg-OK"/>
            <w10:wrap type="square"/>
          </v:shape>
        </w:pict>
      </w:r>
      <w:r w:rsidR="00AD00DC" w:rsidRPr="000D555A">
        <w:rPr>
          <w:rFonts w:ascii="Arial" w:hAnsi="Arial" w:cs="Arial"/>
          <w:b/>
          <w:lang w:val="en-GB"/>
        </w:rPr>
        <w:t>Common format for Evidence Table</w:t>
      </w:r>
      <w:r w:rsidR="00261840" w:rsidRPr="000D555A">
        <w:rPr>
          <w:rFonts w:ascii="Arial" w:hAnsi="Arial" w:cs="Arial"/>
          <w:b/>
          <w:lang w:val="en-GB"/>
        </w:rPr>
        <w:t xml:space="preserve"> </w:t>
      </w:r>
      <w:r w:rsidR="00520798" w:rsidRPr="000D555A">
        <w:rPr>
          <w:rFonts w:ascii="Arial" w:hAnsi="Arial" w:cs="Arial"/>
          <w:b/>
          <w:lang w:val="en-GB"/>
        </w:rPr>
        <w:t>–</w:t>
      </w:r>
      <w:r w:rsidR="00261840" w:rsidRPr="000D555A">
        <w:rPr>
          <w:rFonts w:ascii="Arial" w:hAnsi="Arial" w:cs="Arial"/>
          <w:b/>
          <w:lang w:val="en-GB"/>
        </w:rPr>
        <w:t xml:space="preserve"> </w:t>
      </w:r>
      <w:r w:rsidR="00C54471" w:rsidRPr="000D555A">
        <w:rPr>
          <w:rFonts w:ascii="Arial" w:hAnsi="Arial" w:cs="Arial"/>
          <w:b/>
          <w:lang w:val="en-GB"/>
        </w:rPr>
        <w:t>Treatment</w:t>
      </w:r>
      <w:r w:rsidR="00520798" w:rsidRPr="000D555A">
        <w:rPr>
          <w:rFonts w:ascii="Arial" w:hAnsi="Arial" w:cs="Arial"/>
          <w:b/>
          <w:lang w:val="en-GB"/>
        </w:rPr>
        <w:t xml:space="preserve"> Primary studies</w:t>
      </w:r>
    </w:p>
    <w:tbl>
      <w:tblPr>
        <w:tblpPr w:leftFromText="180" w:rightFromText="180" w:vertAnchor="text" w:horzAnchor="margin" w:tblpX="-792" w:tblpY="250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580"/>
      </w:tblGrid>
      <w:tr w:rsidR="00B55350" w:rsidRPr="00D75963" w14:paraId="78C6D2C5" w14:textId="77777777" w:rsidTr="009B5827">
        <w:tc>
          <w:tcPr>
            <w:tcW w:w="49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</w:tcPr>
          <w:p w14:paraId="3D9795B7" w14:textId="77777777" w:rsidR="00B55350" w:rsidRPr="00D75963" w:rsidRDefault="00B55350" w:rsidP="00D75963">
            <w:pPr>
              <w:rPr>
                <w:rFonts w:ascii="Arial" w:hAnsi="Arial" w:cs="Arial"/>
                <w:b/>
              </w:rPr>
            </w:pPr>
            <w:bookmarkStart w:id="2" w:name="OLE_LINK6"/>
            <w:bookmarkStart w:id="3" w:name="OLE_LINK8"/>
          </w:p>
          <w:p w14:paraId="7B575C60" w14:textId="77777777" w:rsidR="00B55350" w:rsidRPr="00D75963" w:rsidRDefault="00B55350" w:rsidP="00D75963">
            <w:pPr>
              <w:rPr>
                <w:rFonts w:ascii="Arial" w:hAnsi="Arial" w:cs="Arial"/>
                <w:b/>
              </w:rPr>
            </w:pPr>
            <w:r w:rsidRPr="00D75963">
              <w:rPr>
                <w:rFonts w:ascii="Arial" w:hAnsi="Arial" w:cs="Arial"/>
                <w:b/>
              </w:rPr>
              <w:t>Headings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00"/>
          </w:tcPr>
          <w:p w14:paraId="617FD957" w14:textId="77777777" w:rsidR="00B55350" w:rsidRPr="00D75963" w:rsidRDefault="00B55350" w:rsidP="00D75963">
            <w:pPr>
              <w:rPr>
                <w:rFonts w:ascii="Arial" w:hAnsi="Arial" w:cs="Arial"/>
              </w:rPr>
            </w:pPr>
          </w:p>
          <w:p w14:paraId="00C1D239" w14:textId="77777777" w:rsidR="00B55350" w:rsidRPr="00D75963" w:rsidRDefault="00B55350" w:rsidP="00D75963">
            <w:pPr>
              <w:rPr>
                <w:rFonts w:ascii="Arial" w:hAnsi="Arial" w:cs="Arial"/>
                <w:b/>
              </w:rPr>
            </w:pPr>
            <w:r w:rsidRPr="00D75963">
              <w:rPr>
                <w:rFonts w:ascii="Arial" w:hAnsi="Arial" w:cs="Arial"/>
                <w:b/>
              </w:rPr>
              <w:t xml:space="preserve">Description </w:t>
            </w:r>
          </w:p>
          <w:p w14:paraId="26AA929A" w14:textId="77777777" w:rsidR="00B55350" w:rsidRPr="00D75963" w:rsidRDefault="00B55350" w:rsidP="00D75963">
            <w:pPr>
              <w:rPr>
                <w:rFonts w:ascii="Arial" w:hAnsi="Arial" w:cs="Arial"/>
                <w:b/>
              </w:rPr>
            </w:pPr>
          </w:p>
        </w:tc>
      </w:tr>
      <w:tr w:rsidR="00520798" w:rsidRPr="00D75963" w14:paraId="0C474497" w14:textId="77777777" w:rsidTr="009B5827">
        <w:trPr>
          <w:trHeight w:val="484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7E90B714" w14:textId="77777777" w:rsidR="00520798" w:rsidRPr="00D857C8" w:rsidRDefault="00520798" w:rsidP="00D759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I Study ID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10CC64E4" w14:textId="77777777" w:rsidR="00520798" w:rsidRPr="00D75963" w:rsidRDefault="00520798" w:rsidP="00D75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50" w:rsidRPr="00D75963" w14:paraId="5DBF0869" w14:textId="77777777" w:rsidTr="009B5827">
        <w:trPr>
          <w:trHeight w:val="484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251F0C74" w14:textId="77777777" w:rsidR="00B55350" w:rsidRPr="00D857C8" w:rsidRDefault="00C72205" w:rsidP="00D759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520798" w:rsidRPr="00D857C8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332D8F70" w14:textId="77777777" w:rsidR="00063922" w:rsidRDefault="00520798" w:rsidP="00E21B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First author</w:t>
            </w:r>
            <w:r w:rsidR="00063922">
              <w:rPr>
                <w:rFonts w:ascii="Arial" w:hAnsi="Arial" w:cs="Arial"/>
                <w:sz w:val="20"/>
                <w:szCs w:val="20"/>
              </w:rPr>
              <w:t xml:space="preserve">; Journal name; </w:t>
            </w:r>
            <w:r w:rsidR="00B772B6">
              <w:rPr>
                <w:rFonts w:ascii="Arial" w:hAnsi="Arial" w:cs="Arial"/>
                <w:sz w:val="20"/>
                <w:szCs w:val="20"/>
              </w:rPr>
              <w:t>P</w:t>
            </w:r>
            <w:r w:rsidR="00063922">
              <w:rPr>
                <w:rFonts w:ascii="Arial" w:hAnsi="Arial" w:cs="Arial"/>
                <w:sz w:val="20"/>
                <w:szCs w:val="20"/>
              </w:rPr>
              <w:t xml:space="preserve">ublication Date; </w:t>
            </w:r>
          </w:p>
          <w:p w14:paraId="75E49898" w14:textId="77777777" w:rsidR="00B55350" w:rsidRPr="00D75963" w:rsidRDefault="00B55350" w:rsidP="00E2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C2" w:rsidRPr="00D75963" w14:paraId="72849AEE" w14:textId="77777777" w:rsidTr="009B5827">
        <w:trPr>
          <w:trHeight w:val="431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04B29477" w14:textId="77777777" w:rsidR="00E222C2" w:rsidRPr="00D857C8" w:rsidRDefault="00E222C2" w:rsidP="00E222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II Method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51F6576C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C2" w:rsidRPr="00D75963" w14:paraId="27DB4432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</w:tcBorders>
          </w:tcPr>
          <w:p w14:paraId="64388E5A" w14:textId="77777777" w:rsidR="00E222C2" w:rsidRPr="00D857C8" w:rsidRDefault="002B0A55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22C2" w:rsidRPr="00D857C8">
              <w:rPr>
                <w:rFonts w:ascii="Arial" w:hAnsi="Arial" w:cs="Arial"/>
                <w:b/>
                <w:sz w:val="20"/>
                <w:szCs w:val="20"/>
              </w:rPr>
              <w:t>. Study design</w:t>
            </w:r>
          </w:p>
          <w:p w14:paraId="68B9F021" w14:textId="77777777" w:rsidR="00E222C2" w:rsidRPr="00D857C8" w:rsidRDefault="00E222C2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</w:tcBorders>
          </w:tcPr>
          <w:p w14:paraId="403E0F3C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Specify the type of study: RCT, CCT, case control, case series</w:t>
            </w:r>
          </w:p>
        </w:tc>
      </w:tr>
      <w:tr w:rsidR="00E222C2" w:rsidRPr="00D75963" w14:paraId="7C7B1758" w14:textId="77777777" w:rsidTr="00D75963">
        <w:trPr>
          <w:trHeight w:val="431"/>
        </w:trPr>
        <w:tc>
          <w:tcPr>
            <w:tcW w:w="4968" w:type="dxa"/>
          </w:tcPr>
          <w:p w14:paraId="21D3EC03" w14:textId="77777777" w:rsidR="00E222C2" w:rsidRPr="00D857C8" w:rsidRDefault="00E222C2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2. Source of funding/conflicts of interest</w:t>
            </w:r>
          </w:p>
        </w:tc>
        <w:tc>
          <w:tcPr>
            <w:tcW w:w="5580" w:type="dxa"/>
          </w:tcPr>
          <w:p w14:paraId="5A11EB42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Specify the source of funding: public research funds, government, not governmental organization, healthcare industry or other (give name of organization or corporation)</w:t>
            </w:r>
            <w:r w:rsidRPr="00D75963">
              <w:rPr>
                <w:rFonts w:ascii="Arial" w:hAnsi="Arial" w:cs="Arial"/>
                <w:sz w:val="20"/>
                <w:szCs w:val="20"/>
              </w:rPr>
              <w:br/>
              <w:t>presence of declaration of interest.</w:t>
            </w:r>
          </w:p>
        </w:tc>
      </w:tr>
      <w:tr w:rsidR="00E222C2" w:rsidRPr="00D75963" w14:paraId="0E9B14C1" w14:textId="77777777" w:rsidTr="00D75963">
        <w:trPr>
          <w:trHeight w:val="431"/>
        </w:trPr>
        <w:tc>
          <w:tcPr>
            <w:tcW w:w="4968" w:type="dxa"/>
          </w:tcPr>
          <w:p w14:paraId="193B790B" w14:textId="77777777" w:rsidR="00E222C2" w:rsidRPr="00D857C8" w:rsidRDefault="002B0A55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222C2" w:rsidRPr="00D857C8">
              <w:rPr>
                <w:rFonts w:ascii="Arial" w:hAnsi="Arial" w:cs="Arial"/>
                <w:b/>
                <w:sz w:val="20"/>
                <w:szCs w:val="20"/>
              </w:rPr>
              <w:t>. Setting</w:t>
            </w:r>
          </w:p>
        </w:tc>
        <w:tc>
          <w:tcPr>
            <w:tcW w:w="5580" w:type="dxa"/>
          </w:tcPr>
          <w:p w14:paraId="199F4808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Numbers of centers, countries involved, healthcare setting, urban/rural/mixed.</w:t>
            </w:r>
          </w:p>
        </w:tc>
      </w:tr>
      <w:tr w:rsidR="00E222C2" w:rsidRPr="00D75963" w14:paraId="4D8DB4C0" w14:textId="77777777" w:rsidTr="00D75963">
        <w:trPr>
          <w:trHeight w:val="431"/>
        </w:trPr>
        <w:tc>
          <w:tcPr>
            <w:tcW w:w="4968" w:type="dxa"/>
          </w:tcPr>
          <w:p w14:paraId="6E77EC47" w14:textId="77777777" w:rsidR="00E222C2" w:rsidRPr="00D857C8" w:rsidRDefault="002B0A55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222C2" w:rsidRPr="00D857C8">
              <w:rPr>
                <w:rFonts w:ascii="Arial" w:hAnsi="Arial" w:cs="Arial"/>
                <w:b/>
                <w:sz w:val="20"/>
                <w:szCs w:val="20"/>
              </w:rPr>
              <w:t>. Sample size</w:t>
            </w:r>
          </w:p>
        </w:tc>
        <w:tc>
          <w:tcPr>
            <w:tcW w:w="5580" w:type="dxa"/>
          </w:tcPr>
          <w:p w14:paraId="09B05A87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Give the calculated number in each group and the actual number of patients in each group.</w:t>
            </w:r>
          </w:p>
        </w:tc>
      </w:tr>
      <w:tr w:rsidR="00E222C2" w:rsidRPr="00D75963" w14:paraId="0374DCF3" w14:textId="77777777" w:rsidTr="009B5827">
        <w:trPr>
          <w:trHeight w:val="431"/>
        </w:trPr>
        <w:tc>
          <w:tcPr>
            <w:tcW w:w="4968" w:type="dxa"/>
            <w:tcBorders>
              <w:bottom w:val="single" w:sz="4" w:space="0" w:color="auto"/>
            </w:tcBorders>
          </w:tcPr>
          <w:p w14:paraId="505BFD12" w14:textId="77777777" w:rsidR="00E222C2" w:rsidRPr="00D857C8" w:rsidRDefault="002B0A55" w:rsidP="00E22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222C2" w:rsidRPr="00D857C8">
              <w:rPr>
                <w:rFonts w:ascii="Arial" w:hAnsi="Arial" w:cs="Arial"/>
                <w:b/>
                <w:sz w:val="20"/>
                <w:szCs w:val="20"/>
              </w:rPr>
              <w:t>. Duration of the Study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40874C7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Duration in months or years.</w:t>
            </w:r>
          </w:p>
        </w:tc>
      </w:tr>
      <w:tr w:rsidR="00E222C2" w:rsidRPr="00D75963" w14:paraId="020F6EF1" w14:textId="77777777" w:rsidTr="009B5827">
        <w:trPr>
          <w:trHeight w:val="431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354D03E9" w14:textId="77777777" w:rsidR="00E222C2" w:rsidRPr="00D857C8" w:rsidRDefault="00E222C2" w:rsidP="00E222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III Patient characteristics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669BCCDF" w14:textId="77777777" w:rsidR="00E222C2" w:rsidRPr="00D75963" w:rsidRDefault="00E222C2" w:rsidP="00E2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55" w:rsidRPr="00D75963" w14:paraId="58AAB857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14:paraId="251FC48E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1. Eligibility criteria</w:t>
            </w:r>
          </w:p>
          <w:p w14:paraId="4EC44D7C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14:paraId="5BDD6CFB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C72205">
              <w:rPr>
                <w:rFonts w:ascii="Arial" w:hAnsi="Arial" w:cs="Arial"/>
                <w:sz w:val="20"/>
                <w:szCs w:val="20"/>
              </w:rPr>
              <w:t>State the</w:t>
            </w:r>
            <w:r w:rsidR="00063922">
              <w:rPr>
                <w:rFonts w:ascii="Arial" w:hAnsi="Arial" w:cs="Arial"/>
                <w:sz w:val="20"/>
                <w:szCs w:val="20"/>
              </w:rPr>
              <w:t xml:space="preserve"> most relevant </w:t>
            </w:r>
            <w:r w:rsidRPr="00C72205">
              <w:rPr>
                <w:rFonts w:ascii="Arial" w:hAnsi="Arial" w:cs="Arial"/>
                <w:sz w:val="20"/>
                <w:szCs w:val="20"/>
              </w:rPr>
              <w:t xml:space="preserve"> inclusion and exclusion criteria for population (patients and pathology).</w:t>
            </w:r>
          </w:p>
        </w:tc>
      </w:tr>
      <w:tr w:rsidR="002B0A55" w:rsidRPr="00D75963" w14:paraId="7C139BCB" w14:textId="77777777" w:rsidTr="00D75963">
        <w:trPr>
          <w:trHeight w:val="431"/>
        </w:trPr>
        <w:tc>
          <w:tcPr>
            <w:tcW w:w="4968" w:type="dxa"/>
            <w:tcBorders>
              <w:bottom w:val="dotted" w:sz="4" w:space="0" w:color="auto"/>
            </w:tcBorders>
          </w:tcPr>
          <w:p w14:paraId="286ED5AC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 xml:space="preserve">2. Patient characteristics </w:t>
            </w:r>
          </w:p>
          <w:p w14:paraId="3F07E8D2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14:paraId="2D7BA91D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 xml:space="preserve">Specify a priori characteristics (age, tumor, stage). </w:t>
            </w:r>
          </w:p>
        </w:tc>
      </w:tr>
      <w:tr w:rsidR="002B0A55" w:rsidRPr="00D75963" w14:paraId="178B8C50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174CA7EB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3.  Group comparability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72D2AEDF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p for group comparability.</w:t>
            </w:r>
          </w:p>
        </w:tc>
      </w:tr>
      <w:tr w:rsidR="002B0A55" w:rsidRPr="00D75963" w14:paraId="3E03F11A" w14:textId="77777777" w:rsidTr="009B5827">
        <w:trPr>
          <w:trHeight w:val="431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5F9290BC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IV Intervention(s)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14C75491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55" w:rsidRPr="00D75963" w14:paraId="5D680B86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14:paraId="384555A7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1. Intervention(s)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14:paraId="56F3AE06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 xml:space="preserve">Precise details of the interventions for each group (including dose, length, regimen and timing if relevant). </w:t>
            </w:r>
          </w:p>
        </w:tc>
      </w:tr>
      <w:tr w:rsidR="002B0A55" w:rsidRPr="00D75963" w14:paraId="1615DBE5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7B8EEA5E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2. Comparator(s)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34C21E6C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Placebo, other treatment (including dose, length, regimen and timing if relevant).</w:t>
            </w:r>
          </w:p>
        </w:tc>
      </w:tr>
      <w:tr w:rsidR="002B0A55" w:rsidRPr="00D75963" w14:paraId="0BBA8B11" w14:textId="77777777" w:rsidTr="009B5827">
        <w:trPr>
          <w:trHeight w:val="431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5FA19EAE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V Results</w:t>
            </w:r>
            <w:r w:rsidR="009B2ACA"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primary outcome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565165C8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55" w:rsidRPr="00D75963" w14:paraId="61435B21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14:paraId="0E75C3C0" w14:textId="77777777" w:rsidR="002B0A55" w:rsidRPr="00D857C8" w:rsidRDefault="00AD267E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C2304">
              <w:rPr>
                <w:rFonts w:ascii="Arial" w:hAnsi="Arial" w:cs="Arial"/>
                <w:b/>
                <w:sz w:val="20"/>
                <w:szCs w:val="20"/>
              </w:rPr>
              <w:t>Effect size p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>rimary outcome</w:t>
            </w:r>
          </w:p>
          <w:p w14:paraId="56E3558B" w14:textId="77777777" w:rsidR="002B0A55" w:rsidRPr="00D857C8" w:rsidRDefault="002B0A55" w:rsidP="002B0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14:paraId="6A55A98F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Summary of the primary outcome in each and between groups: effect size and its precision (p value, CI)</w:t>
            </w:r>
          </w:p>
          <w:p w14:paraId="7356BAA6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Including efficacy:  Absolute risk reduction, relative risk (reduction),  odds ratios, confidence intervals</w:t>
            </w:r>
            <w:r w:rsidR="009B5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2ACA" w:rsidRPr="00D75963" w14:paraId="505EB2C4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  <w:shd w:val="pct20" w:color="auto" w:fill="auto"/>
          </w:tcPr>
          <w:p w14:paraId="700BDF52" w14:textId="77777777" w:rsidR="009B2ACA" w:rsidRPr="009C2304" w:rsidRDefault="009B2ACA" w:rsidP="002B0A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23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VI Results secondary </w:t>
            </w:r>
            <w:r w:rsidR="00063922" w:rsidRPr="009C23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and all other </w:t>
            </w:r>
            <w:r w:rsidRPr="009C2304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</w:t>
            </w:r>
            <w:r w:rsidR="00063922" w:rsidRPr="009C2304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pct20" w:color="auto" w:fill="auto"/>
          </w:tcPr>
          <w:p w14:paraId="128340EE" w14:textId="77777777" w:rsidR="009B2ACA" w:rsidRPr="00D75963" w:rsidRDefault="009B2ACA" w:rsidP="002B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A55" w:rsidRPr="00D75963" w14:paraId="5518E9A8" w14:textId="77777777" w:rsidTr="00D75963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5BFCEDE8" w14:textId="77777777" w:rsidR="002B0A55" w:rsidRPr="00D857C8" w:rsidRDefault="00AD267E" w:rsidP="009C2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C2304">
              <w:rPr>
                <w:rFonts w:ascii="Arial" w:hAnsi="Arial" w:cs="Arial"/>
                <w:b/>
                <w:sz w:val="20"/>
                <w:szCs w:val="20"/>
              </w:rPr>
              <w:t>Effect size s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>econdary outcome(s)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113FBBEB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Brief description of secondary outcome(s) and p values.</w:t>
            </w:r>
          </w:p>
        </w:tc>
      </w:tr>
      <w:tr w:rsidR="002B0A55" w:rsidRPr="00D75963" w14:paraId="5B9C1F9F" w14:textId="77777777" w:rsidTr="009B5827">
        <w:trPr>
          <w:trHeight w:val="431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37C8B038" w14:textId="77777777" w:rsidR="002B0A55" w:rsidRPr="00D857C8" w:rsidRDefault="00D857C8" w:rsidP="009C2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C2304">
              <w:rPr>
                <w:rFonts w:ascii="Arial" w:hAnsi="Arial" w:cs="Arial"/>
                <w:b/>
                <w:sz w:val="20"/>
                <w:szCs w:val="20"/>
              </w:rPr>
              <w:t>Effect size a</w:t>
            </w:r>
            <w:r w:rsidR="002B0A55" w:rsidRPr="00D857C8">
              <w:rPr>
                <w:rFonts w:ascii="Arial" w:hAnsi="Arial" w:cs="Arial"/>
                <w:b/>
                <w:sz w:val="20"/>
                <w:szCs w:val="20"/>
              </w:rPr>
              <w:t>ll other outcomes, endpoints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291D142F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All other outcomes, endpoints, including adverse effects, toxicity, quality of life</w:t>
            </w:r>
          </w:p>
        </w:tc>
      </w:tr>
      <w:tr w:rsidR="002B0A55" w:rsidRPr="00D75963" w14:paraId="3817FF07" w14:textId="77777777" w:rsidTr="009B5827">
        <w:trPr>
          <w:trHeight w:val="431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0F75FAB8" w14:textId="77777777" w:rsidR="002B0A55" w:rsidRPr="00D857C8" w:rsidRDefault="002B0A55" w:rsidP="006600B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VI</w:t>
            </w:r>
            <w:r w:rsidR="00AD267E"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600BA">
              <w:rPr>
                <w:rFonts w:ascii="Arial" w:hAnsi="Arial" w:cs="Arial"/>
                <w:b/>
                <w:sz w:val="20"/>
                <w:szCs w:val="20"/>
                <w:u w:val="single"/>
              </w:rPr>
              <w:t>Critical appraisal of s</w:t>
            </w:r>
            <w:r w:rsidRPr="00D857C8">
              <w:rPr>
                <w:rFonts w:ascii="Arial" w:hAnsi="Arial" w:cs="Arial"/>
                <w:b/>
                <w:sz w:val="20"/>
                <w:szCs w:val="20"/>
                <w:u w:val="single"/>
              </w:rPr>
              <w:t>tudy quality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14:paraId="3C202429" w14:textId="77777777" w:rsidR="002B0A55" w:rsidRPr="00D75963" w:rsidRDefault="002B0A55" w:rsidP="002B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3FB" w:rsidRPr="00D75963" w14:paraId="1AD613F2" w14:textId="77777777" w:rsidTr="009B5827">
        <w:trPr>
          <w:trHeight w:val="532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0B9F89FC" w14:textId="77777777" w:rsidR="00F853FB" w:rsidRPr="00D75963" w:rsidDel="00C739CA" w:rsidRDefault="0043283D" w:rsidP="004328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75963">
              <w:rPr>
                <w:rFonts w:ascii="Arial" w:hAnsi="Arial" w:cs="Arial"/>
                <w:b/>
                <w:sz w:val="20"/>
                <w:szCs w:val="20"/>
              </w:rPr>
              <w:t>Level of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027D453E" w14:textId="77777777" w:rsidR="00F853FB" w:rsidRPr="00D75963" w:rsidDel="00C739CA" w:rsidRDefault="0043283D" w:rsidP="009B5827">
            <w:pPr>
              <w:rPr>
                <w:rFonts w:ascii="Arial" w:hAnsi="Arial" w:cs="Arial"/>
                <w:sz w:val="20"/>
                <w:szCs w:val="20"/>
              </w:rPr>
            </w:pPr>
            <w:r w:rsidRPr="00D75963">
              <w:rPr>
                <w:rFonts w:ascii="Arial" w:hAnsi="Arial" w:cs="Arial"/>
                <w:sz w:val="20"/>
                <w:szCs w:val="20"/>
              </w:rPr>
              <w:t>Classification of intervention studies</w:t>
            </w:r>
            <w:r w:rsidR="009B5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53FB" w:rsidRPr="00D75963" w14:paraId="5232AC47" w14:textId="77777777" w:rsidTr="00D75963">
        <w:trPr>
          <w:trHeight w:val="532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</w:tcBorders>
          </w:tcPr>
          <w:p w14:paraId="21C7FC24" w14:textId="77777777" w:rsidR="00F853FB" w:rsidRPr="00D75963" w:rsidDel="00C739CA" w:rsidRDefault="00D857C8" w:rsidP="008D4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Dropouts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14:paraId="1020B7AA" w14:textId="77777777" w:rsidR="00F853FB" w:rsidRPr="00D75963" w:rsidDel="00C739CA" w:rsidRDefault="009B5827" w:rsidP="00D85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857C8">
              <w:rPr>
                <w:rFonts w:ascii="Arial" w:hAnsi="Arial" w:cs="Arial"/>
                <w:sz w:val="20"/>
                <w:szCs w:val="20"/>
              </w:rPr>
              <w:t>umber of dropouts/withdrawals in each group</w:t>
            </w:r>
          </w:p>
        </w:tc>
      </w:tr>
      <w:tr w:rsidR="00D857C8" w:rsidRPr="00D75963" w14:paraId="30264FCC" w14:textId="77777777" w:rsidTr="00D75963">
        <w:trPr>
          <w:trHeight w:val="545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</w:tcBorders>
          </w:tcPr>
          <w:p w14:paraId="7D08107B" w14:textId="77777777" w:rsidR="00D857C8" w:rsidRPr="00D75963" w:rsidDel="00C739CA" w:rsidRDefault="00D857C8" w:rsidP="00D857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 Results critical appraisal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</w:tcPr>
          <w:p w14:paraId="396D4614" w14:textId="77777777" w:rsidR="00D857C8" w:rsidRPr="00D75963" w:rsidDel="00C739CA" w:rsidRDefault="008B6EF6" w:rsidP="00D85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</w:t>
            </w:r>
            <w:r w:rsidRPr="00C72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C8" w:rsidRPr="00C72205">
              <w:rPr>
                <w:rFonts w:ascii="Arial" w:hAnsi="Arial" w:cs="Arial"/>
                <w:sz w:val="20"/>
                <w:szCs w:val="20"/>
              </w:rPr>
              <w:t>internal validity: sample size</w:t>
            </w:r>
            <w:r w:rsidR="00D857C8">
              <w:rPr>
                <w:rStyle w:val="Verwijzingopmerking"/>
              </w:rPr>
              <w:t xml:space="preserve">, </w:t>
            </w:r>
            <w:r w:rsidR="00D857C8" w:rsidRPr="00C72205">
              <w:rPr>
                <w:rFonts w:ascii="Arial" w:hAnsi="Arial" w:cs="Arial"/>
                <w:sz w:val="20"/>
                <w:szCs w:val="20"/>
              </w:rPr>
              <w:t>randomization and blinding, use of inappropriate statistical analysis</w:t>
            </w:r>
            <w:r w:rsidR="009B5827">
              <w:rPr>
                <w:rFonts w:ascii="Arial" w:hAnsi="Arial" w:cs="Arial"/>
                <w:sz w:val="20"/>
                <w:szCs w:val="20"/>
              </w:rPr>
              <w:t>, etc</w:t>
            </w:r>
          </w:p>
        </w:tc>
      </w:tr>
      <w:bookmarkEnd w:id="0"/>
      <w:bookmarkEnd w:id="2"/>
      <w:bookmarkEnd w:id="3"/>
    </w:tbl>
    <w:p w14:paraId="48D0197A" w14:textId="77777777" w:rsidR="003E3860" w:rsidRDefault="003E3860" w:rsidP="0066612A">
      <w:pPr>
        <w:rPr>
          <w:rFonts w:ascii="Arial" w:hAnsi="Arial" w:cs="Arial"/>
          <w:sz w:val="20"/>
          <w:szCs w:val="20"/>
        </w:rPr>
      </w:pPr>
    </w:p>
    <w:p w14:paraId="726E4B63" w14:textId="77777777" w:rsidR="00C72205" w:rsidRDefault="00C72205" w:rsidP="0066612A">
      <w:pPr>
        <w:rPr>
          <w:rFonts w:ascii="Arial" w:hAnsi="Arial" w:cs="Arial"/>
          <w:sz w:val="20"/>
          <w:szCs w:val="20"/>
        </w:rPr>
        <w:sectPr w:rsidR="00C72205" w:rsidSect="00C72205">
          <w:headerReference w:type="default" r:id="rId15"/>
          <w:footerReference w:type="default" r:id="rId16"/>
          <w:pgSz w:w="12240" w:h="15840"/>
          <w:pgMar w:top="540" w:right="1797" w:bottom="719" w:left="1797" w:header="709" w:footer="709" w:gutter="0"/>
          <w:cols w:space="708"/>
          <w:docGrid w:linePitch="360"/>
        </w:sectPr>
      </w:pPr>
    </w:p>
    <w:p w14:paraId="0C4F0EA7" w14:textId="77777777" w:rsidR="00C54471" w:rsidRPr="00B20E55" w:rsidRDefault="00C54471" w:rsidP="00C51275">
      <w:pPr>
        <w:pStyle w:val="Kop1"/>
        <w:numPr>
          <w:ilvl w:val="0"/>
          <w:numId w:val="0"/>
        </w:numPr>
        <w:rPr>
          <w:lang w:val="nl-NL"/>
        </w:rPr>
      </w:pPr>
      <w:r w:rsidRPr="00B20E55">
        <w:rPr>
          <w:lang w:val="nl-NL"/>
        </w:rPr>
        <w:lastRenderedPageBreak/>
        <w:t>Diagnosis</w:t>
      </w:r>
    </w:p>
    <w:p w14:paraId="4FF1CF8B" w14:textId="77777777" w:rsidR="00B20E55" w:rsidRPr="00B20E55" w:rsidRDefault="00B20E55" w:rsidP="00B20E55">
      <w:pPr>
        <w:rPr>
          <w:rFonts w:ascii="Arial" w:hAnsi="Arial" w:cs="Arial"/>
          <w:color w:val="000000"/>
          <w:sz w:val="20"/>
          <w:szCs w:val="20"/>
          <w:lang w:val="nl-NL"/>
        </w:rPr>
      </w:pPr>
      <w:r w:rsidRPr="00B20E55">
        <w:rPr>
          <w:rFonts w:ascii="Arial" w:hAnsi="Arial" w:cs="Arial"/>
          <w:color w:val="000000"/>
          <w:sz w:val="20"/>
          <w:szCs w:val="20"/>
          <w:lang w:val="nl-NL"/>
        </w:rPr>
        <w:t>Uitgangsvraag: Bij patiënten met melanoom stadium III en IV (primair dan wel recidief) die in aanmerking komen voor in opzet curatieve/lokale behandeling, welke  diagnostische test - FDG PET/CT, contrast CT of whole body MRI - resulteert in de meest accurate opsporing van metastasen?</w:t>
      </w:r>
    </w:p>
    <w:p w14:paraId="43C0808C" w14:textId="77777777" w:rsidR="00C54471" w:rsidRDefault="00C54471" w:rsidP="0025140E">
      <w:pPr>
        <w:pStyle w:val="Kop2"/>
        <w:numPr>
          <w:ilvl w:val="0"/>
          <w:numId w:val="0"/>
        </w:numPr>
      </w:pPr>
      <w:r>
        <w:t>Primary studies</w:t>
      </w: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4"/>
        <w:gridCol w:w="2835"/>
        <w:gridCol w:w="2127"/>
        <w:gridCol w:w="2409"/>
      </w:tblGrid>
      <w:tr w:rsidR="00FA0A5E" w14:paraId="0D0C4B1D" w14:textId="77777777" w:rsidTr="002A71C8">
        <w:trPr>
          <w:tblHeader/>
        </w:trPr>
        <w:tc>
          <w:tcPr>
            <w:tcW w:w="1668" w:type="dxa"/>
            <w:shd w:val="clear" w:color="auto" w:fill="FFC000"/>
          </w:tcPr>
          <w:p w14:paraId="4B1049D5" w14:textId="77777777" w:rsidR="006600BA" w:rsidRPr="00C56D69" w:rsidRDefault="008F0D78" w:rsidP="00A92D1C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 xml:space="preserve">I </w:t>
            </w:r>
            <w:r w:rsidR="006600BA" w:rsidRPr="00C56D69">
              <w:rPr>
                <w:sz w:val="16"/>
                <w:szCs w:val="16"/>
              </w:rPr>
              <w:t>Study ID</w:t>
            </w:r>
          </w:p>
        </w:tc>
        <w:tc>
          <w:tcPr>
            <w:tcW w:w="1842" w:type="dxa"/>
            <w:shd w:val="clear" w:color="auto" w:fill="FFC000"/>
          </w:tcPr>
          <w:p w14:paraId="4AED5B73" w14:textId="77777777" w:rsidR="006600BA" w:rsidRPr="00C56D69" w:rsidRDefault="006600BA" w:rsidP="00A92D1C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 xml:space="preserve"> </w:t>
            </w:r>
            <w:r w:rsidR="008F0D78" w:rsidRPr="00C56D69">
              <w:rPr>
                <w:sz w:val="16"/>
                <w:szCs w:val="16"/>
              </w:rPr>
              <w:t xml:space="preserve">II </w:t>
            </w:r>
            <w:r w:rsidRPr="00C56D69">
              <w:rPr>
                <w:sz w:val="16"/>
                <w:szCs w:val="16"/>
              </w:rPr>
              <w:t>Method</w:t>
            </w:r>
          </w:p>
        </w:tc>
        <w:tc>
          <w:tcPr>
            <w:tcW w:w="1985" w:type="dxa"/>
            <w:shd w:val="clear" w:color="auto" w:fill="FFC000"/>
          </w:tcPr>
          <w:p w14:paraId="0EDA3A46" w14:textId="77777777" w:rsidR="006600BA" w:rsidRPr="00C56D69" w:rsidRDefault="008F0D78" w:rsidP="00A92D1C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 xml:space="preserve">III </w:t>
            </w:r>
            <w:r w:rsidR="006600BA" w:rsidRPr="00C56D69">
              <w:rPr>
                <w:sz w:val="16"/>
                <w:szCs w:val="16"/>
              </w:rPr>
              <w:t>Patient characteristics</w:t>
            </w:r>
          </w:p>
        </w:tc>
        <w:tc>
          <w:tcPr>
            <w:tcW w:w="1984" w:type="dxa"/>
            <w:shd w:val="clear" w:color="auto" w:fill="FFC000"/>
          </w:tcPr>
          <w:p w14:paraId="64FA4DB1" w14:textId="77777777" w:rsidR="006600BA" w:rsidRPr="00C56D69" w:rsidRDefault="008F0D78" w:rsidP="00A92D1C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 xml:space="preserve">IV </w:t>
            </w:r>
            <w:r w:rsidR="006600BA" w:rsidRPr="00C56D69">
              <w:rPr>
                <w:sz w:val="16"/>
                <w:szCs w:val="16"/>
              </w:rPr>
              <w:t>Intervention(s)</w:t>
            </w:r>
          </w:p>
        </w:tc>
        <w:tc>
          <w:tcPr>
            <w:tcW w:w="2835" w:type="dxa"/>
            <w:shd w:val="clear" w:color="auto" w:fill="FFC000"/>
          </w:tcPr>
          <w:p w14:paraId="71837D54" w14:textId="77777777" w:rsidR="006600BA" w:rsidRPr="00C56D69" w:rsidRDefault="008F0D78" w:rsidP="00A92D1C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V Results primary outcome</w:t>
            </w:r>
          </w:p>
        </w:tc>
        <w:tc>
          <w:tcPr>
            <w:tcW w:w="2127" w:type="dxa"/>
            <w:shd w:val="clear" w:color="auto" w:fill="FFC000"/>
          </w:tcPr>
          <w:p w14:paraId="5C6BED49" w14:textId="77777777" w:rsidR="006600BA" w:rsidRPr="00C56D69" w:rsidRDefault="008F0D78" w:rsidP="008F0D78">
            <w:pPr>
              <w:pStyle w:val="KCETablecolumnheader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 xml:space="preserve">VI </w:t>
            </w:r>
            <w:r w:rsidR="006600BA" w:rsidRPr="00C56D69">
              <w:rPr>
                <w:sz w:val="16"/>
                <w:szCs w:val="16"/>
              </w:rPr>
              <w:t xml:space="preserve">Results </w:t>
            </w:r>
            <w:r w:rsidRPr="00C56D69">
              <w:rPr>
                <w:sz w:val="16"/>
                <w:szCs w:val="16"/>
              </w:rPr>
              <w:t xml:space="preserve">secondary and </w:t>
            </w:r>
            <w:r w:rsidR="006600BA" w:rsidRPr="00C56D69">
              <w:rPr>
                <w:sz w:val="16"/>
                <w:szCs w:val="16"/>
              </w:rPr>
              <w:t>other outcomes</w:t>
            </w:r>
          </w:p>
        </w:tc>
        <w:tc>
          <w:tcPr>
            <w:tcW w:w="2409" w:type="dxa"/>
            <w:shd w:val="clear" w:color="auto" w:fill="FFC000"/>
          </w:tcPr>
          <w:p w14:paraId="337AE768" w14:textId="77777777" w:rsidR="006600BA" w:rsidRPr="00C56D69" w:rsidRDefault="008F0D78" w:rsidP="003E12EB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D69">
              <w:rPr>
                <w:rFonts w:cs="Arial"/>
                <w:sz w:val="16"/>
                <w:szCs w:val="16"/>
              </w:rPr>
              <w:t xml:space="preserve">VII </w:t>
            </w:r>
            <w:r w:rsidR="006600BA" w:rsidRPr="00C56D69">
              <w:rPr>
                <w:rFonts w:cs="Arial"/>
                <w:sz w:val="16"/>
                <w:szCs w:val="16"/>
              </w:rPr>
              <w:t>Critical appraisal of study quality</w:t>
            </w:r>
          </w:p>
        </w:tc>
      </w:tr>
      <w:tr w:rsidR="00FA0A5E" w14:paraId="07142C0C" w14:textId="77777777" w:rsidTr="002A71C8">
        <w:tc>
          <w:tcPr>
            <w:tcW w:w="1668" w:type="dxa"/>
          </w:tcPr>
          <w:p w14:paraId="2BAA5235" w14:textId="77777777" w:rsidR="00155B4E" w:rsidRPr="00C56D69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Jouvet et al, JEADV, 2014</w:t>
            </w:r>
          </w:p>
        </w:tc>
        <w:tc>
          <w:tcPr>
            <w:tcW w:w="1842" w:type="dxa"/>
          </w:tcPr>
          <w:p w14:paraId="40207759" w14:textId="77777777" w:rsidR="00155B4E" w:rsidRDefault="009D12D0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Design: </w:t>
            </w:r>
            <w:r w:rsidR="00155B4E">
              <w:rPr>
                <w:sz w:val="16"/>
                <w:szCs w:val="16"/>
              </w:rPr>
              <w:t>Prospective cohort</w:t>
            </w:r>
          </w:p>
          <w:p w14:paraId="388F5EBC" w14:textId="77777777" w:rsidR="00155B4E" w:rsidRPr="00C56D69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Source</w:t>
            </w:r>
            <w:r w:rsidR="009D12D0">
              <w:rPr>
                <w:sz w:val="16"/>
                <w:szCs w:val="16"/>
              </w:rPr>
              <w:t>s</w:t>
            </w:r>
            <w:r w:rsidRPr="00C56D69">
              <w:rPr>
                <w:sz w:val="16"/>
                <w:szCs w:val="16"/>
              </w:rPr>
              <w:t xml:space="preserve"> of funding</w:t>
            </w:r>
            <w:r>
              <w:rPr>
                <w:sz w:val="16"/>
                <w:szCs w:val="16"/>
              </w:rPr>
              <w:t xml:space="preserve"> not mentioned</w:t>
            </w:r>
          </w:p>
          <w:p w14:paraId="6F321E1F" w14:textId="77777777" w:rsidR="00155B4E" w:rsidRDefault="009D12D0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Setting: </w:t>
            </w:r>
            <w:r w:rsidR="00155B4E">
              <w:rPr>
                <w:sz w:val="16"/>
                <w:szCs w:val="16"/>
              </w:rPr>
              <w:t>Hospital</w:t>
            </w:r>
          </w:p>
          <w:p w14:paraId="70BA8491" w14:textId="77777777" w:rsidR="00155B4E" w:rsidRDefault="009D12D0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size: </w:t>
            </w:r>
            <w:r w:rsidR="00155B4E">
              <w:rPr>
                <w:sz w:val="16"/>
                <w:szCs w:val="16"/>
              </w:rPr>
              <w:t>37 pat</w:t>
            </w:r>
          </w:p>
          <w:p w14:paraId="3E7CB1E0" w14:textId="77777777" w:rsidR="00155B4E" w:rsidRDefault="009D12D0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Duration: </w:t>
            </w:r>
            <w:r w:rsidR="00155B4E">
              <w:rPr>
                <w:sz w:val="16"/>
                <w:szCs w:val="16"/>
              </w:rPr>
              <w:t>March 2009-January 2011</w:t>
            </w:r>
          </w:p>
          <w:p w14:paraId="50C0BA50" w14:textId="29B16134" w:rsidR="00155B4E" w:rsidRDefault="00C326A8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i</w:t>
            </w:r>
            <w:r w:rsidR="00155B4E">
              <w:rPr>
                <w:sz w:val="16"/>
                <w:szCs w:val="16"/>
              </w:rPr>
              <w:t>nterval of 7 days between tests</w:t>
            </w:r>
          </w:p>
          <w:p w14:paraId="0CB86409" w14:textId="77777777" w:rsidR="00155B4E" w:rsidRPr="00C56D69" w:rsidRDefault="00FA0A5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of tests not mentioned</w:t>
            </w:r>
          </w:p>
        </w:tc>
        <w:tc>
          <w:tcPr>
            <w:tcW w:w="1985" w:type="dxa"/>
          </w:tcPr>
          <w:p w14:paraId="18E26000" w14:textId="77777777" w:rsidR="00FA0A5E" w:rsidRDefault="00FA0A5E" w:rsidP="00FA0A5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Eligibility criteria</w:t>
            </w:r>
            <w:r w:rsidR="00EE4724">
              <w:rPr>
                <w:sz w:val="16"/>
                <w:szCs w:val="16"/>
              </w:rPr>
              <w:t>: Stage IV cutaneous melanoma patients</w:t>
            </w:r>
          </w:p>
          <w:p w14:paraId="3F89925A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 w:rsidRPr="00D2792F">
              <w:rPr>
                <w:sz w:val="16"/>
                <w:szCs w:val="16"/>
              </w:rPr>
              <w:t>Exclusion</w:t>
            </w:r>
          </w:p>
          <w:p w14:paraId="1BC062EF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2792F">
              <w:rPr>
                <w:sz w:val="16"/>
                <w:szCs w:val="16"/>
              </w:rPr>
              <w:t xml:space="preserve">another cancer, </w:t>
            </w:r>
            <w:r>
              <w:rPr>
                <w:sz w:val="16"/>
                <w:szCs w:val="16"/>
              </w:rPr>
              <w:t>c</w:t>
            </w:r>
            <w:r w:rsidRPr="00D2792F">
              <w:rPr>
                <w:sz w:val="16"/>
                <w:szCs w:val="16"/>
              </w:rPr>
              <w:t>ontraindications for MRI</w:t>
            </w:r>
          </w:p>
          <w:p w14:paraId="3EA0354E" w14:textId="77777777" w:rsidR="00FA0A5E" w:rsidRDefault="00FA0A5E" w:rsidP="00FA0A5E">
            <w:pPr>
              <w:pStyle w:val="KCETablecontentleftKCE"/>
              <w:rPr>
                <w:sz w:val="16"/>
                <w:szCs w:val="16"/>
              </w:rPr>
            </w:pPr>
          </w:p>
          <w:p w14:paraId="2329B9F2" w14:textId="77777777" w:rsidR="00FA0A5E" w:rsidRPr="00D2792F" w:rsidRDefault="00FA0A5E" w:rsidP="00FA0A5E">
            <w:pPr>
              <w:pStyle w:val="KCETablecontentleft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Patient characteristics</w:t>
            </w:r>
          </w:p>
          <w:p w14:paraId="49E1CB5F" w14:textId="77777777" w:rsidR="00155B4E" w:rsidRPr="00734572" w:rsidRDefault="00EE4724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Not reported</w:t>
            </w:r>
          </w:p>
          <w:p w14:paraId="7643CFF4" w14:textId="77777777" w:rsidR="00FA0A5E" w:rsidRPr="00734572" w:rsidRDefault="00FA0A5E" w:rsidP="00FA0A5E">
            <w:pPr>
              <w:pStyle w:val="KCETablecontentleftKCE"/>
              <w:rPr>
                <w:sz w:val="16"/>
                <w:szCs w:val="16"/>
              </w:rPr>
            </w:pPr>
          </w:p>
          <w:p w14:paraId="228DB8AE" w14:textId="77777777" w:rsidR="00FA0A5E" w:rsidRPr="00734572" w:rsidRDefault="00A55E2D" w:rsidP="00FA0A5E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218 visceral or lymph node metastases</w:t>
            </w:r>
          </w:p>
          <w:p w14:paraId="48404CD8" w14:textId="0CBE9687" w:rsidR="00FA0A5E" w:rsidRPr="00C56D69" w:rsidRDefault="00FA0A5E" w:rsidP="003E12EB">
            <w:pPr>
              <w:pStyle w:val="KCETablecontentleftKCE"/>
              <w:ind w:left="36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5D0CA91" w14:textId="77777777" w:rsidR="00FA0A5E" w:rsidRPr="00C56D69" w:rsidRDefault="00FA0A5E" w:rsidP="00C61CE5">
            <w:pPr>
              <w:pStyle w:val="KCETablecontentleft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Index test(s)</w:t>
            </w:r>
          </w:p>
          <w:p w14:paraId="15F7FD30" w14:textId="77777777" w:rsidR="00155B4E" w:rsidRPr="00D2792F" w:rsidRDefault="00155B4E" w:rsidP="00FA0A5E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2792F">
              <w:rPr>
                <w:sz w:val="16"/>
                <w:szCs w:val="16"/>
              </w:rPr>
              <w:t>whole-body MRI including VIBE and metabolic</w:t>
            </w:r>
          </w:p>
          <w:p w14:paraId="65B8CC1D" w14:textId="77777777" w:rsidR="00155B4E" w:rsidRDefault="00155B4E" w:rsidP="00155B4E">
            <w:pPr>
              <w:pStyle w:val="KCETablecontentleftKCE"/>
              <w:ind w:left="360"/>
              <w:rPr>
                <w:sz w:val="16"/>
                <w:szCs w:val="16"/>
              </w:rPr>
            </w:pPr>
            <w:r w:rsidRPr="00D2792F">
              <w:rPr>
                <w:sz w:val="16"/>
                <w:szCs w:val="16"/>
              </w:rPr>
              <w:t>(diffusion) sequence</w:t>
            </w:r>
            <w:r>
              <w:rPr>
                <w:sz w:val="16"/>
                <w:szCs w:val="16"/>
              </w:rPr>
              <w:t>s</w:t>
            </w:r>
          </w:p>
          <w:p w14:paraId="7D7B5EC8" w14:textId="77777777" w:rsidR="00155B4E" w:rsidRDefault="00155B4E" w:rsidP="00155B4E">
            <w:pPr>
              <w:pStyle w:val="KCETablecontentleftKCE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combined PET-CT, CT and </w:t>
            </w:r>
            <w:r w:rsidRPr="00D2792F">
              <w:rPr>
                <w:sz w:val="16"/>
                <w:szCs w:val="16"/>
              </w:rPr>
              <w:t>superficial lymph nodes US.</w:t>
            </w:r>
          </w:p>
          <w:p w14:paraId="00F00E3B" w14:textId="77777777" w:rsidR="00C61CE5" w:rsidRDefault="00C61CE5" w:rsidP="00C61CE5">
            <w:pPr>
              <w:pStyle w:val="KCETablecontentleftKCE"/>
              <w:rPr>
                <w:sz w:val="16"/>
                <w:szCs w:val="16"/>
              </w:rPr>
            </w:pPr>
          </w:p>
          <w:p w14:paraId="145E8C62" w14:textId="77777777" w:rsidR="00C61CE5" w:rsidRDefault="00C61CE5" w:rsidP="00C61CE5">
            <w:pPr>
              <w:pStyle w:val="KCETablecontentleft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Reference standard</w:t>
            </w:r>
          </w:p>
          <w:p w14:paraId="0A3C3FC2" w14:textId="77777777" w:rsidR="00155B4E" w:rsidRPr="00785003" w:rsidRDefault="00155B4E" w:rsidP="00C61CE5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85003">
              <w:rPr>
                <w:sz w:val="16"/>
                <w:szCs w:val="16"/>
              </w:rPr>
              <w:t>histopathology</w:t>
            </w:r>
          </w:p>
          <w:p w14:paraId="44669E46" w14:textId="77777777" w:rsidR="00155B4E" w:rsidRPr="00785003" w:rsidRDefault="00155B4E" w:rsidP="00155B4E">
            <w:pPr>
              <w:pStyle w:val="KCETablecontentleftKCE"/>
              <w:ind w:left="360"/>
              <w:rPr>
                <w:sz w:val="16"/>
                <w:szCs w:val="16"/>
              </w:rPr>
            </w:pPr>
            <w:r w:rsidRPr="00785003">
              <w:rPr>
                <w:sz w:val="16"/>
                <w:szCs w:val="16"/>
              </w:rPr>
              <w:t>or sequential</w:t>
            </w:r>
          </w:p>
          <w:p w14:paraId="2FD2CCBE" w14:textId="77777777" w:rsidR="00155B4E" w:rsidRPr="00D2792F" w:rsidRDefault="00155B4E" w:rsidP="00155B4E">
            <w:pPr>
              <w:pStyle w:val="KCETablecontentleftKCE"/>
              <w:ind w:left="360"/>
              <w:rPr>
                <w:sz w:val="16"/>
                <w:szCs w:val="16"/>
              </w:rPr>
            </w:pPr>
            <w:r w:rsidRPr="00785003">
              <w:rPr>
                <w:sz w:val="16"/>
                <w:szCs w:val="16"/>
              </w:rPr>
              <w:t>imaging during clinical follow-up</w:t>
            </w:r>
            <w:r w:rsidR="00EE4724">
              <w:rPr>
                <w:sz w:val="16"/>
                <w:szCs w:val="16"/>
              </w:rPr>
              <w:t xml:space="preserve"> (at least 9 months)</w:t>
            </w:r>
          </w:p>
          <w:p w14:paraId="45056712" w14:textId="77777777" w:rsidR="00155B4E" w:rsidRPr="00D2792F" w:rsidRDefault="00155B4E" w:rsidP="00155B4E">
            <w:pPr>
              <w:pStyle w:val="KCETablecontentleftKCE"/>
              <w:ind w:left="36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4FF367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Diagnostic accuracy</w:t>
            </w:r>
          </w:p>
          <w:p w14:paraId="4539BCC4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 w:rsidRPr="002F5709">
              <w:rPr>
                <w:sz w:val="16"/>
              </w:rPr>
              <w:t>Lesion based</w:t>
            </w:r>
          </w:p>
          <w:p w14:paraId="530B78E7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</w:t>
            </w:r>
          </w:p>
          <w:p w14:paraId="7A2A1D9E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</w:t>
            </w:r>
          </w:p>
          <w:p w14:paraId="3CBF1F39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86%</w:t>
            </w:r>
          </w:p>
          <w:p w14:paraId="0B1DAC0C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80% (71-87%)</w:t>
            </w:r>
          </w:p>
          <w:p w14:paraId="0C5DEFC6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93% (86-97%)</w:t>
            </w:r>
          </w:p>
          <w:p w14:paraId="0AC4473D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2756">
              <w:rPr>
                <w:sz w:val="16"/>
                <w:szCs w:val="16"/>
              </w:rPr>
              <w:t xml:space="preserve">PPV: </w:t>
            </w:r>
            <w:r>
              <w:rPr>
                <w:sz w:val="16"/>
                <w:szCs w:val="16"/>
              </w:rPr>
              <w:t>93% (86-98%)</w:t>
            </w:r>
          </w:p>
          <w:p w14:paraId="26EDAD81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79% (70-87%)</w:t>
            </w:r>
          </w:p>
          <w:p w14:paraId="0725E623" w14:textId="77777777" w:rsidR="00155B4E" w:rsidRPr="00BA2756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53FA9000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  <w:p w14:paraId="4E732E2F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81%</w:t>
            </w:r>
          </w:p>
          <w:p w14:paraId="33BFA747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90% (83-95%)</w:t>
            </w:r>
          </w:p>
          <w:p w14:paraId="5A811F57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70% (60-79%)</w:t>
            </w:r>
          </w:p>
          <w:p w14:paraId="269C3090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79% (71-85%)</w:t>
            </w:r>
          </w:p>
          <w:p w14:paraId="50FFC3A0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85% (75-92%)</w:t>
            </w:r>
          </w:p>
          <w:p w14:paraId="7F00BD9E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5A775733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</w:t>
            </w:r>
          </w:p>
          <w:p w14:paraId="2F5922A9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 70%</w:t>
            </w:r>
          </w:p>
          <w:p w14:paraId="09936CCA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 68% (59-76%)</w:t>
            </w:r>
          </w:p>
          <w:p w14:paraId="77C1281E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 73% (63-82%)</w:t>
            </w:r>
          </w:p>
          <w:p w14:paraId="482D0394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 77% (68-85%)</w:t>
            </w:r>
          </w:p>
          <w:p w14:paraId="01EF2833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 63% (53-72%)</w:t>
            </w:r>
          </w:p>
          <w:p w14:paraId="4EE5E16D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6405F594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 (VIBE)</w:t>
            </w:r>
          </w:p>
          <w:p w14:paraId="53AB1D95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 85%</w:t>
            </w:r>
          </w:p>
          <w:p w14:paraId="669ACFC4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 84% (76-90%)</w:t>
            </w:r>
          </w:p>
          <w:p w14:paraId="5C218EF5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 87% (79-93%)</w:t>
            </w:r>
          </w:p>
          <w:p w14:paraId="0E763768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90% (83-95%)</w:t>
            </w:r>
          </w:p>
          <w:p w14:paraId="6838418F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80% (71-86%)</w:t>
            </w:r>
          </w:p>
          <w:p w14:paraId="5137EE4E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69BDFAA1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Overall Lymph node </w:t>
            </w:r>
          </w:p>
          <w:p w14:paraId="3844D997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</w:t>
            </w:r>
          </w:p>
          <w:p w14:paraId="445C4D4C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96%</w:t>
            </w:r>
          </w:p>
          <w:p w14:paraId="240E357A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96% (78-100%)</w:t>
            </w:r>
          </w:p>
          <w:p w14:paraId="50264D21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97% (83-100%)</w:t>
            </w:r>
          </w:p>
          <w:p w14:paraId="6869D396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2756">
              <w:rPr>
                <w:sz w:val="16"/>
                <w:szCs w:val="16"/>
              </w:rPr>
              <w:lastRenderedPageBreak/>
              <w:t xml:space="preserve">PPV: </w:t>
            </w:r>
            <w:r>
              <w:rPr>
                <w:sz w:val="16"/>
                <w:szCs w:val="16"/>
              </w:rPr>
              <w:t>96% (78-100)</w:t>
            </w:r>
          </w:p>
          <w:p w14:paraId="3EE71136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97% (83-100)</w:t>
            </w:r>
          </w:p>
          <w:p w14:paraId="418C17CA" w14:textId="77777777" w:rsidR="00155B4E" w:rsidRPr="00BA2756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36796BB0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  <w:p w14:paraId="6B250777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77%</w:t>
            </w:r>
          </w:p>
          <w:p w14:paraId="069C59D8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96% (78-100%)</w:t>
            </w:r>
          </w:p>
          <w:p w14:paraId="372F5F74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63% (44-80%)</w:t>
            </w:r>
          </w:p>
          <w:p w14:paraId="2F6DB085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67% (48-82%)</w:t>
            </w:r>
          </w:p>
          <w:p w14:paraId="1E19ADD1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95% (75-100%)</w:t>
            </w:r>
          </w:p>
          <w:p w14:paraId="5A2DFA0C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30DE975F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</w:t>
            </w:r>
          </w:p>
          <w:p w14:paraId="6661D866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 85%</w:t>
            </w:r>
          </w:p>
          <w:p w14:paraId="52B7A66F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 96% (78-100%)</w:t>
            </w:r>
          </w:p>
          <w:p w14:paraId="6A78C0F2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 80% (61-92%)</w:t>
            </w:r>
          </w:p>
          <w:p w14:paraId="358EEED6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 77% (59-92%)</w:t>
            </w:r>
          </w:p>
          <w:p w14:paraId="476D694C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 96% (78-100%)</w:t>
            </w:r>
          </w:p>
          <w:p w14:paraId="4B6D757B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  <w:p w14:paraId="4140C69A" w14:textId="77777777" w:rsidR="00155B4E" w:rsidRDefault="00155B4E" w:rsidP="00155B4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 (VIBE)</w:t>
            </w:r>
          </w:p>
          <w:p w14:paraId="6D0FD065" w14:textId="77777777" w:rsidR="00155B4E" w:rsidRDefault="00155B4E" w:rsidP="00613BF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Accuracy:  94%</w:t>
            </w:r>
          </w:p>
          <w:p w14:paraId="12BA935A" w14:textId="77777777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 87% (66-97)</w:t>
            </w:r>
          </w:p>
          <w:p w14:paraId="1AB3A350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 100% (88-100%)</w:t>
            </w:r>
          </w:p>
          <w:p w14:paraId="788CEFB4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PPV: 100% (83-100%)</w:t>
            </w:r>
          </w:p>
          <w:p w14:paraId="51D4BCB5" w14:textId="77777777" w:rsidR="00155B4E" w:rsidRPr="00173FEB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91% (76-98%)</w:t>
            </w:r>
          </w:p>
          <w:p w14:paraId="31F2BA69" w14:textId="77777777" w:rsidR="000601F2" w:rsidRDefault="000601F2" w:rsidP="003E12EB">
            <w:pPr>
              <w:pStyle w:val="KCETablecontentleftKCE"/>
              <w:rPr>
                <w:sz w:val="16"/>
                <w:szCs w:val="16"/>
              </w:rPr>
            </w:pPr>
          </w:p>
          <w:p w14:paraId="6390209B" w14:textId="77777777" w:rsidR="00A55E2D" w:rsidRPr="00734572" w:rsidRDefault="003E66FF" w:rsidP="00A55E2D">
            <w:pPr>
              <w:pStyle w:val="KCETablecontentleftKCE"/>
              <w:rPr>
                <w:sz w:val="16"/>
                <w:szCs w:val="16"/>
              </w:rPr>
            </w:pPr>
            <w:r w:rsidRPr="003E66FF">
              <w:rPr>
                <w:sz w:val="16"/>
                <w:szCs w:val="16"/>
              </w:rPr>
              <w:t>No statistically significant difference</w:t>
            </w:r>
          </w:p>
          <w:p w14:paraId="2B3FC010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(P &lt; 0.05) of overall diagnostic performances between wbMRI and PETCT</w:t>
            </w:r>
          </w:p>
          <w:p w14:paraId="47B7F2EA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No statistically significant difference was found between wbMRI and PET-CT with two channels for CT with respect to different metastatic sites.</w:t>
            </w:r>
          </w:p>
          <w:p w14:paraId="76EED152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Compared with the CT,</w:t>
            </w:r>
          </w:p>
          <w:p w14:paraId="42E14095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wbMRI had significantly better overall specificity (P = 0.0011) and PPV (P = 0.02).</w:t>
            </w:r>
          </w:p>
          <w:p w14:paraId="56776F77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For lung exploration, sensitivity of</w:t>
            </w:r>
          </w:p>
          <w:p w14:paraId="3EFC122E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wbMRI (51.6%) was inferior to CT (71.4%).</w:t>
            </w:r>
          </w:p>
          <w:p w14:paraId="67524267" w14:textId="77777777" w:rsidR="00A55E2D" w:rsidRPr="00734572" w:rsidRDefault="00A55E2D" w:rsidP="00A55E2D">
            <w:pPr>
              <w:pStyle w:val="KCETablecontentleftKCE"/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To detect superficial metastatic lymph nodes, wbMRI and US both showed high diagnostic accuracy with no statistically significant difference.</w:t>
            </w:r>
          </w:p>
          <w:p w14:paraId="69585061" w14:textId="47E627C2" w:rsidR="00155B4E" w:rsidRPr="00C56D69" w:rsidRDefault="00155B4E" w:rsidP="00155B4E">
            <w:pPr>
              <w:pStyle w:val="KCETablecontentleftKCE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34EDBA89" w14:textId="77777777" w:rsidR="00155B4E" w:rsidRPr="00C56D69" w:rsidRDefault="00155B4E" w:rsidP="003E12EB">
            <w:pPr>
              <w:pStyle w:val="KCETablecontentleftKCE"/>
              <w:ind w:left="36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F19E72C" w14:textId="44654186" w:rsidR="00155B4E" w:rsidRDefault="00155B4E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of evidence: </w:t>
            </w:r>
            <w:r w:rsidR="00545B7F">
              <w:rPr>
                <w:sz w:val="16"/>
                <w:szCs w:val="16"/>
              </w:rPr>
              <w:t>B</w:t>
            </w:r>
          </w:p>
          <w:p w14:paraId="3FC64ED0" w14:textId="77777777" w:rsidR="00375E00" w:rsidRDefault="00375E00" w:rsidP="00375E00">
            <w:pPr>
              <w:pStyle w:val="KCETablecontentleftKCE"/>
              <w:rPr>
                <w:sz w:val="16"/>
                <w:szCs w:val="16"/>
              </w:rPr>
            </w:pPr>
          </w:p>
          <w:p w14:paraId="2E18DBFD" w14:textId="19038526" w:rsidR="00155B4E" w:rsidRDefault="00882FF3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 xml:space="preserve">Patients did not receive the same </w:t>
            </w:r>
            <w:r w:rsidR="00155B4E" w:rsidRPr="00DB47F6">
              <w:rPr>
                <w:sz w:val="16"/>
                <w:szCs w:val="16"/>
              </w:rPr>
              <w:t xml:space="preserve">reference standard </w:t>
            </w:r>
            <w:r w:rsidRPr="00734572">
              <w:rPr>
                <w:sz w:val="16"/>
                <w:szCs w:val="16"/>
              </w:rPr>
              <w:t>regardless</w:t>
            </w:r>
            <w:r w:rsidR="00155B4E" w:rsidRPr="00DB47F6">
              <w:rPr>
                <w:sz w:val="16"/>
                <w:szCs w:val="16"/>
              </w:rPr>
              <w:t xml:space="preserve"> of the index test</w:t>
            </w:r>
            <w:r w:rsidR="00155B4E">
              <w:rPr>
                <w:sz w:val="16"/>
                <w:szCs w:val="16"/>
              </w:rPr>
              <w:t xml:space="preserve"> </w:t>
            </w:r>
            <w:r w:rsidRPr="00734572">
              <w:rPr>
                <w:sz w:val="16"/>
                <w:szCs w:val="16"/>
              </w:rPr>
              <w:t>result</w:t>
            </w:r>
          </w:p>
          <w:p w14:paraId="5DE53D49" w14:textId="77777777" w:rsidR="00882FF3" w:rsidRPr="00734572" w:rsidRDefault="00BF2B6F" w:rsidP="00882FF3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Independence</w:t>
            </w:r>
            <w:r w:rsidR="00882FF3" w:rsidRPr="00734572">
              <w:rPr>
                <w:sz w:val="16"/>
                <w:szCs w:val="16"/>
              </w:rPr>
              <w:t xml:space="preserve"> between index test en reference test unclear</w:t>
            </w:r>
          </w:p>
          <w:p w14:paraId="3E6D0139" w14:textId="5BC5E66F" w:rsidR="00D65539" w:rsidRPr="00734572" w:rsidRDefault="00D65539" w:rsidP="00882FF3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Blind</w:t>
            </w:r>
            <w:r w:rsidR="00545B7F">
              <w:rPr>
                <w:sz w:val="16"/>
                <w:szCs w:val="16"/>
              </w:rPr>
              <w:t>ing</w:t>
            </w:r>
            <w:r w:rsidRPr="00734572">
              <w:rPr>
                <w:sz w:val="16"/>
                <w:szCs w:val="16"/>
              </w:rPr>
              <w:t xml:space="preserve"> unclear</w:t>
            </w:r>
          </w:p>
          <w:p w14:paraId="5BE1F8D7" w14:textId="5E977042" w:rsidR="00155B4E" w:rsidRPr="00DB47F6" w:rsidRDefault="00882FF3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>Execution of reference test unclear</w:t>
            </w:r>
          </w:p>
        </w:tc>
      </w:tr>
      <w:tr w:rsidR="0023702D" w:rsidRPr="00D334E2" w14:paraId="2CC62179" w14:textId="77777777" w:rsidTr="002A71C8">
        <w:tc>
          <w:tcPr>
            <w:tcW w:w="1668" w:type="dxa"/>
          </w:tcPr>
          <w:p w14:paraId="34A0A70D" w14:textId="1C0FBCD6" w:rsidR="0023702D" w:rsidRPr="00D334E2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D334E2">
              <w:rPr>
                <w:sz w:val="16"/>
                <w:szCs w:val="16"/>
                <w:lang w:val="nl-NL"/>
              </w:rPr>
              <w:lastRenderedPageBreak/>
              <w:t xml:space="preserve">Laurent V, Eur J Radiol, 2010 </w:t>
            </w:r>
          </w:p>
          <w:p w14:paraId="12357FE2" w14:textId="77777777" w:rsidR="0023702D" w:rsidRPr="00D334E2" w:rsidRDefault="0023702D" w:rsidP="0023702D">
            <w:pPr>
              <w:pStyle w:val="KCETablecontentleftKCE"/>
              <w:rPr>
                <w:sz w:val="16"/>
                <w:szCs w:val="16"/>
                <w:lang w:val="nl-NL"/>
              </w:rPr>
            </w:pPr>
          </w:p>
          <w:p w14:paraId="2977B2A2" w14:textId="77777777" w:rsidR="0023702D" w:rsidRPr="00D334E2" w:rsidRDefault="0023702D" w:rsidP="0023702D">
            <w:pPr>
              <w:pStyle w:val="KCETablecontentleftKCE"/>
              <w:rPr>
                <w:sz w:val="16"/>
                <w:szCs w:val="16"/>
                <w:lang w:val="nl-NL"/>
              </w:rPr>
            </w:pPr>
          </w:p>
          <w:p w14:paraId="50C946E5" w14:textId="719CD81F" w:rsidR="0023702D" w:rsidRPr="00D334E2" w:rsidRDefault="0023702D" w:rsidP="0023702D">
            <w:pPr>
              <w:pStyle w:val="KCETablecontentleftKCE"/>
              <w:rPr>
                <w:sz w:val="16"/>
                <w:szCs w:val="16"/>
                <w:lang w:val="nl-NL"/>
              </w:rPr>
            </w:pPr>
          </w:p>
        </w:tc>
        <w:tc>
          <w:tcPr>
            <w:tcW w:w="1842" w:type="dxa"/>
          </w:tcPr>
          <w:p w14:paraId="1D2053D8" w14:textId="21C8A416" w:rsidR="00D334E2" w:rsidRPr="00C56D69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Design: prospective</w:t>
            </w:r>
          </w:p>
          <w:p w14:paraId="7C3D453B" w14:textId="77777777" w:rsidR="00D334E2" w:rsidRPr="00C56D69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lastRenderedPageBreak/>
              <w:t>Source</w:t>
            </w:r>
            <w:r>
              <w:rPr>
                <w:sz w:val="16"/>
                <w:szCs w:val="16"/>
              </w:rPr>
              <w:t>s</w:t>
            </w:r>
            <w:r w:rsidRPr="00C56D69">
              <w:rPr>
                <w:sz w:val="16"/>
                <w:szCs w:val="16"/>
              </w:rPr>
              <w:t xml:space="preserve"> of funding</w:t>
            </w:r>
            <w:r>
              <w:rPr>
                <w:sz w:val="16"/>
                <w:szCs w:val="16"/>
              </w:rPr>
              <w:t xml:space="preserve"> not mentioned</w:t>
            </w:r>
          </w:p>
          <w:p w14:paraId="5595D860" w14:textId="0AE8A2D9" w:rsidR="00D334E2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Setting: one Hospital</w:t>
            </w:r>
          </w:p>
          <w:p w14:paraId="709AC2F3" w14:textId="1C434A52" w:rsidR="00D334E2" w:rsidRPr="00FA0A5E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A0A5E">
              <w:rPr>
                <w:sz w:val="16"/>
                <w:szCs w:val="16"/>
              </w:rPr>
              <w:t xml:space="preserve">Sample size: </w:t>
            </w:r>
            <w:r>
              <w:rPr>
                <w:sz w:val="16"/>
                <w:szCs w:val="16"/>
              </w:rPr>
              <w:t>35</w:t>
            </w:r>
            <w:r w:rsidRPr="00FA0A5E">
              <w:rPr>
                <w:sz w:val="16"/>
                <w:szCs w:val="16"/>
              </w:rPr>
              <w:t xml:space="preserve"> </w:t>
            </w:r>
          </w:p>
          <w:p w14:paraId="7C35C994" w14:textId="39BD443F" w:rsidR="00D334E2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Duration:</w:t>
            </w:r>
            <w:r w:rsidR="008639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August 2006-April 2007</w:t>
            </w:r>
          </w:p>
          <w:p w14:paraId="368322C9" w14:textId="5442740E" w:rsidR="00D334E2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 between tests unclear</w:t>
            </w:r>
          </w:p>
          <w:p w14:paraId="54B18D1E" w14:textId="4EB933FE" w:rsidR="0023702D" w:rsidRPr="00D334E2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Order of tests: unclear</w:t>
            </w:r>
          </w:p>
        </w:tc>
        <w:tc>
          <w:tcPr>
            <w:tcW w:w="1985" w:type="dxa"/>
          </w:tcPr>
          <w:p w14:paraId="15C7FC34" w14:textId="7E4EEE69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lastRenderedPageBreak/>
              <w:t>Eligibility criteria</w:t>
            </w:r>
            <w:r>
              <w:rPr>
                <w:sz w:val="16"/>
                <w:szCs w:val="16"/>
              </w:rPr>
              <w:t xml:space="preserve">: patients with cutaneous </w:t>
            </w:r>
            <w:r>
              <w:rPr>
                <w:sz w:val="16"/>
                <w:szCs w:val="16"/>
              </w:rPr>
              <w:lastRenderedPageBreak/>
              <w:t>melanoma presenting a risk of metastatic spread.</w:t>
            </w:r>
          </w:p>
          <w:p w14:paraId="56ECAFD6" w14:textId="77777777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</w:p>
          <w:p w14:paraId="0BAB0BDD" w14:textId="351D2157" w:rsidR="00D334E2" w:rsidRP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Exclusion: patient with a </w:t>
            </w:r>
            <w:r w:rsidRPr="00D334E2">
              <w:rPr>
                <w:sz w:val="16"/>
                <w:szCs w:val="16"/>
              </w:rPr>
              <w:t>cardiac pace maker, metal devices in the</w:t>
            </w:r>
            <w:r>
              <w:rPr>
                <w:sz w:val="16"/>
                <w:szCs w:val="16"/>
              </w:rPr>
              <w:t xml:space="preserve"> </w:t>
            </w:r>
            <w:r w:rsidRPr="00D334E2">
              <w:rPr>
                <w:sz w:val="16"/>
                <w:szCs w:val="16"/>
              </w:rPr>
              <w:t>body, allergy to contrast medium, restricted renal function, pregnancy,</w:t>
            </w:r>
          </w:p>
          <w:p w14:paraId="6386AF2E" w14:textId="1CE3E493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334E2">
              <w:rPr>
                <w:sz w:val="16"/>
                <w:szCs w:val="16"/>
              </w:rPr>
              <w:t>laustrophobia</w:t>
            </w:r>
          </w:p>
          <w:p w14:paraId="149CBA0C" w14:textId="77777777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</w:p>
          <w:p w14:paraId="34230DF7" w14:textId="77777777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Patient characteristics</w:t>
            </w:r>
          </w:p>
          <w:p w14:paraId="3FDB839D" w14:textId="2573C24B" w:rsidR="00D334E2" w:rsidRPr="00C56D69" w:rsidRDefault="00D334E2" w:rsidP="00D334E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given</w:t>
            </w:r>
          </w:p>
          <w:p w14:paraId="6354F16E" w14:textId="77777777" w:rsidR="00D334E2" w:rsidRDefault="00D334E2" w:rsidP="00D334E2">
            <w:pPr>
              <w:pStyle w:val="KCETablecontentleftKCE"/>
              <w:rPr>
                <w:sz w:val="16"/>
                <w:szCs w:val="16"/>
              </w:rPr>
            </w:pPr>
          </w:p>
          <w:p w14:paraId="3A7F8E24" w14:textId="1510BC73" w:rsidR="0023702D" w:rsidRPr="00D334E2" w:rsidRDefault="00D334E2" w:rsidP="00FA28C0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C56D69">
              <w:rPr>
                <w:sz w:val="16"/>
                <w:szCs w:val="16"/>
              </w:rPr>
              <w:t>Prevalence of disease</w:t>
            </w:r>
            <w:r w:rsidR="000B023D">
              <w:rPr>
                <w:sz w:val="16"/>
                <w:szCs w:val="16"/>
              </w:rPr>
              <w:t xml:space="preserve"> (malignant lesions)</w:t>
            </w:r>
            <w:r w:rsidRPr="00734572">
              <w:rPr>
                <w:sz w:val="16"/>
                <w:szCs w:val="16"/>
              </w:rPr>
              <w:t xml:space="preserve">: </w:t>
            </w:r>
            <w:r w:rsidR="00F01DB7">
              <w:rPr>
                <w:sz w:val="16"/>
                <w:szCs w:val="16"/>
              </w:rPr>
              <w:t>70/120 = 58%</w:t>
            </w:r>
          </w:p>
        </w:tc>
        <w:tc>
          <w:tcPr>
            <w:tcW w:w="1984" w:type="dxa"/>
          </w:tcPr>
          <w:p w14:paraId="03C7728C" w14:textId="77777777" w:rsidR="00506203" w:rsidRDefault="00506203" w:rsidP="00506203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Index tests</w:t>
            </w:r>
          </w:p>
          <w:p w14:paraId="6AF41B56" w14:textId="43C5D46A" w:rsidR="00AE7BFE" w:rsidRDefault="00AE7BFE" w:rsidP="00AE7BFE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2277D1">
              <w:rPr>
                <w:sz w:val="16"/>
                <w:szCs w:val="16"/>
                <w:lang w:val="nl-NL"/>
              </w:rPr>
              <w:t xml:space="preserve">PET-CT </w:t>
            </w:r>
          </w:p>
          <w:p w14:paraId="31C99DEB" w14:textId="070B4074" w:rsidR="00AE7BFE" w:rsidRPr="002277D1" w:rsidRDefault="00AE7BFE" w:rsidP="00AE7BFE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2277D1">
              <w:rPr>
                <w:sz w:val="16"/>
                <w:szCs w:val="16"/>
                <w:lang w:val="nl-NL"/>
              </w:rPr>
              <w:lastRenderedPageBreak/>
              <w:t>WB-MRI</w:t>
            </w:r>
          </w:p>
          <w:p w14:paraId="1EBC0B87" w14:textId="77777777" w:rsidR="00AE7BFE" w:rsidRPr="002277D1" w:rsidRDefault="00AE7BFE" w:rsidP="00AE7BFE">
            <w:pPr>
              <w:pStyle w:val="KCETablecontentleftKCE"/>
              <w:rPr>
                <w:sz w:val="16"/>
                <w:szCs w:val="16"/>
                <w:lang w:val="nl-NL"/>
              </w:rPr>
            </w:pPr>
          </w:p>
          <w:p w14:paraId="2F12F4A3" w14:textId="77777777" w:rsidR="00AE7BFE" w:rsidRPr="00D34657" w:rsidRDefault="00AE7BFE" w:rsidP="00AE7BFE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standard</w:t>
            </w:r>
          </w:p>
          <w:p w14:paraId="4A7CD78A" w14:textId="76F2E5DC" w:rsidR="0023702D" w:rsidRPr="007E0096" w:rsidRDefault="00AE7BFE" w:rsidP="007E0096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Histology, imaging,</w:t>
            </w:r>
            <w:r w:rsidR="007E0096">
              <w:rPr>
                <w:sz w:val="16"/>
                <w:szCs w:val="16"/>
              </w:rPr>
              <w:t xml:space="preserve"> </w:t>
            </w:r>
            <w:r w:rsidRPr="007E0096">
              <w:rPr>
                <w:sz w:val="16"/>
                <w:szCs w:val="16"/>
              </w:rPr>
              <w:t xml:space="preserve">or  follow-up including </w:t>
            </w:r>
            <w:r w:rsidR="007E0096">
              <w:rPr>
                <w:sz w:val="16"/>
                <w:szCs w:val="16"/>
              </w:rPr>
              <w:t xml:space="preserve">tumor markers (S100 and lactate </w:t>
            </w:r>
            <w:r w:rsidRPr="007E0096">
              <w:rPr>
                <w:sz w:val="16"/>
                <w:szCs w:val="16"/>
              </w:rPr>
              <w:t>dehydrogenase)  (6 months)</w:t>
            </w:r>
          </w:p>
        </w:tc>
        <w:tc>
          <w:tcPr>
            <w:tcW w:w="2835" w:type="dxa"/>
          </w:tcPr>
          <w:p w14:paraId="7AB30CDA" w14:textId="77777777" w:rsidR="00863901" w:rsidRDefault="00863901" w:rsidP="00863901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Diagnostic accuracy</w:t>
            </w:r>
          </w:p>
          <w:p w14:paraId="4200F0C5" w14:textId="77777777" w:rsidR="00863901" w:rsidRDefault="00863901" w:rsidP="00863901">
            <w:pPr>
              <w:pStyle w:val="KCETablecontentleftKCE"/>
              <w:rPr>
                <w:sz w:val="16"/>
                <w:szCs w:val="16"/>
              </w:rPr>
            </w:pPr>
            <w:r w:rsidRPr="00863901">
              <w:rPr>
                <w:sz w:val="16"/>
              </w:rPr>
              <w:t>Lesion based</w:t>
            </w:r>
          </w:p>
          <w:p w14:paraId="39218CDC" w14:textId="77777777" w:rsidR="00863901" w:rsidRDefault="00863901" w:rsidP="00863901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Overall</w:t>
            </w:r>
          </w:p>
          <w:p w14:paraId="57259ED9" w14:textId="77777777" w:rsidR="00863901" w:rsidRDefault="00863901" w:rsidP="00863901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</w:t>
            </w:r>
          </w:p>
          <w:p w14:paraId="4E73A1BD" w14:textId="5CC4E048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72,9%</w:t>
            </w:r>
          </w:p>
          <w:p w14:paraId="4510A00F" w14:textId="7CF2A76B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92,7%</w:t>
            </w:r>
          </w:p>
          <w:p w14:paraId="29D93578" w14:textId="442B7741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2756">
              <w:rPr>
                <w:sz w:val="16"/>
                <w:szCs w:val="16"/>
              </w:rPr>
              <w:t xml:space="preserve">PPV: </w:t>
            </w:r>
            <w:r>
              <w:rPr>
                <w:sz w:val="16"/>
                <w:szCs w:val="16"/>
              </w:rPr>
              <w:t>94,4%</w:t>
            </w:r>
          </w:p>
          <w:p w14:paraId="0CE50427" w14:textId="0C0D7BE5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66,7%</w:t>
            </w:r>
          </w:p>
          <w:p w14:paraId="631EA7DD" w14:textId="77777777" w:rsidR="0023702D" w:rsidRDefault="0023702D" w:rsidP="00155B4E">
            <w:pPr>
              <w:pStyle w:val="KCETablecontentleftKCE"/>
              <w:rPr>
                <w:sz w:val="16"/>
                <w:szCs w:val="16"/>
                <w:lang w:val="en-US"/>
              </w:rPr>
            </w:pPr>
          </w:p>
          <w:p w14:paraId="6991F84B" w14:textId="012E1EE1" w:rsidR="00863901" w:rsidRDefault="00863901" w:rsidP="00863901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</w:t>
            </w:r>
          </w:p>
          <w:p w14:paraId="3955297B" w14:textId="2C2DCBBD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Sensitivity: 82,6%</w:t>
            </w:r>
          </w:p>
          <w:p w14:paraId="13251805" w14:textId="3D11F7F6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Specificity: 97,6%</w:t>
            </w:r>
          </w:p>
          <w:p w14:paraId="11174479" w14:textId="631C8DEC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2756">
              <w:rPr>
                <w:sz w:val="16"/>
                <w:szCs w:val="16"/>
              </w:rPr>
              <w:t xml:space="preserve">PPV: </w:t>
            </w:r>
            <w:r>
              <w:rPr>
                <w:sz w:val="16"/>
                <w:szCs w:val="16"/>
              </w:rPr>
              <w:t>98,3%</w:t>
            </w:r>
          </w:p>
          <w:p w14:paraId="44AA8277" w14:textId="2BAED7DF" w:rsidR="00863901" w:rsidRDefault="00863901" w:rsidP="00863901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NPV: 76,9%</w:t>
            </w:r>
          </w:p>
          <w:p w14:paraId="301DD79A" w14:textId="0D0A0960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</w:p>
          <w:p w14:paraId="6BF0B985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</w:t>
            </w:r>
          </w:p>
          <w:p w14:paraId="5C90B0B0" w14:textId="48D9D922" w:rsidR="002407E3" w:rsidRDefault="002407E3" w:rsidP="000D51CB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PET-CT:  Se 30,7%, Sp 100%</w:t>
            </w:r>
          </w:p>
          <w:p w14:paraId="35D73385" w14:textId="6E2CC829" w:rsidR="002407E3" w:rsidRDefault="002407E3" w:rsidP="000D51CB">
            <w:pPr>
              <w:pStyle w:val="KCETablecontentleftKC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MRI: Se 61,5%, Sp 100%</w:t>
            </w:r>
          </w:p>
          <w:p w14:paraId="60FFD9FE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</w:p>
          <w:p w14:paraId="56DEC051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</w:t>
            </w:r>
          </w:p>
          <w:p w14:paraId="497004CE" w14:textId="1544F3CF" w:rsidR="002407E3" w:rsidRDefault="002407E3" w:rsidP="000D51CB">
            <w:pPr>
              <w:pStyle w:val="KCETablecontentleftKC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PET-CT:  Se 71,4%, Sp 100%</w:t>
            </w:r>
          </w:p>
          <w:p w14:paraId="6975228F" w14:textId="5CCA340C" w:rsidR="002407E3" w:rsidRDefault="002407E3" w:rsidP="000D51CB">
            <w:pPr>
              <w:pStyle w:val="KCETablecontentleftKC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MRI: Se 82,8%, Sp 100%</w:t>
            </w:r>
          </w:p>
          <w:p w14:paraId="3B30CD81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</w:p>
          <w:p w14:paraId="7F7BC76E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</w:t>
            </w:r>
          </w:p>
          <w:p w14:paraId="4DBBABFA" w14:textId="436B0754" w:rsidR="002407E3" w:rsidRDefault="002407E3" w:rsidP="000D51CB">
            <w:pPr>
              <w:pStyle w:val="KCETablecontentleftKCE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PET-CT:  Se 50%, Sp 100%</w:t>
            </w:r>
          </w:p>
          <w:p w14:paraId="33C18278" w14:textId="078AC865" w:rsidR="002407E3" w:rsidRDefault="002407E3" w:rsidP="000D51CB">
            <w:pPr>
              <w:pStyle w:val="KCETablecontentleftKCE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MRI: Se 100%, Sp 100%</w:t>
            </w:r>
          </w:p>
          <w:p w14:paraId="1FEDACD8" w14:textId="77777777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</w:p>
          <w:p w14:paraId="000E2D11" w14:textId="0786E1CA" w:rsidR="002407E3" w:rsidRDefault="002407E3" w:rsidP="002407E3">
            <w:pPr>
              <w:pStyle w:val="KCETablecontentleftK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Lymph nodes</w:t>
            </w:r>
          </w:p>
          <w:p w14:paraId="21B6F79C" w14:textId="7A56F88C" w:rsidR="002407E3" w:rsidRDefault="002407E3" w:rsidP="000D51CB">
            <w:pPr>
              <w:pStyle w:val="KCETablecontentleftKC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PET-CT:  Se 82,7%, Sp 100%</w:t>
            </w:r>
          </w:p>
          <w:p w14:paraId="0345D020" w14:textId="1CA9AE2D" w:rsidR="002407E3" w:rsidRDefault="002407E3" w:rsidP="000D51CB">
            <w:pPr>
              <w:pStyle w:val="KCETablecontentleftKC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MRI: Se 89,6%, Sp N/A</w:t>
            </w:r>
          </w:p>
          <w:p w14:paraId="3265A885" w14:textId="77777777" w:rsidR="00863901" w:rsidRPr="00D334E2" w:rsidRDefault="00863901" w:rsidP="00155B4E">
            <w:pPr>
              <w:pStyle w:val="KCETablecontentleftKCE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00FEB290" w14:textId="77777777" w:rsidR="0023702D" w:rsidRPr="00D334E2" w:rsidRDefault="0023702D" w:rsidP="00E27D10">
            <w:pPr>
              <w:pStyle w:val="KCETablecontentleftKCE"/>
              <w:rPr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643E2512" w14:textId="77777777" w:rsidR="00D334E2" w:rsidRDefault="00D334E2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 of evidence: B</w:t>
            </w:r>
          </w:p>
          <w:p w14:paraId="7809D803" w14:textId="77777777" w:rsidR="001D2708" w:rsidRDefault="001D2708" w:rsidP="001D2708">
            <w:pPr>
              <w:pStyle w:val="KCETablecontentleftKCE"/>
              <w:ind w:left="360"/>
              <w:rPr>
                <w:sz w:val="16"/>
                <w:szCs w:val="16"/>
                <w:lang w:val="en-US"/>
              </w:rPr>
            </w:pPr>
          </w:p>
          <w:p w14:paraId="320C7F33" w14:textId="3DA51254" w:rsidR="00D334E2" w:rsidRDefault="00FA28C0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Consecutive</w:t>
            </w:r>
            <w:r w:rsidR="00D334E2">
              <w:rPr>
                <w:sz w:val="16"/>
                <w:szCs w:val="16"/>
                <w:lang w:val="en-US"/>
              </w:rPr>
              <w:t xml:space="preserve"> patients</w:t>
            </w:r>
          </w:p>
          <w:p w14:paraId="33BC59ED" w14:textId="77777777" w:rsidR="0023702D" w:rsidRDefault="00D334E2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Bli</w:t>
            </w:r>
            <w:r w:rsidR="00863901"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ded study</w:t>
            </w:r>
          </w:p>
          <w:p w14:paraId="7295BD42" w14:textId="77777777" w:rsidR="00506203" w:rsidRDefault="00506203" w:rsidP="00613BF0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Verification bias</w:t>
            </w:r>
          </w:p>
          <w:p w14:paraId="5EB8D67F" w14:textId="6922D160" w:rsidR="00570D22" w:rsidRDefault="00570D22" w:rsidP="00570D2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4572">
              <w:rPr>
                <w:sz w:val="16"/>
                <w:szCs w:val="16"/>
              </w:rPr>
              <w:t xml:space="preserve">Patients did not receive the same </w:t>
            </w:r>
            <w:r w:rsidRPr="00DB47F6">
              <w:rPr>
                <w:sz w:val="16"/>
                <w:szCs w:val="16"/>
              </w:rPr>
              <w:t xml:space="preserve">reference standard </w:t>
            </w:r>
            <w:r w:rsidRPr="00734572">
              <w:rPr>
                <w:sz w:val="16"/>
                <w:szCs w:val="16"/>
              </w:rPr>
              <w:t>regardless</w:t>
            </w:r>
            <w:r w:rsidRPr="00DB47F6">
              <w:rPr>
                <w:sz w:val="16"/>
                <w:szCs w:val="16"/>
              </w:rPr>
              <w:t xml:space="preserve"> of the index test</w:t>
            </w:r>
            <w:r>
              <w:rPr>
                <w:sz w:val="16"/>
                <w:szCs w:val="16"/>
              </w:rPr>
              <w:t xml:space="preserve"> </w:t>
            </w:r>
            <w:r w:rsidRPr="00734572">
              <w:rPr>
                <w:sz w:val="16"/>
                <w:szCs w:val="16"/>
              </w:rPr>
              <w:t>result</w:t>
            </w:r>
          </w:p>
          <w:p w14:paraId="13937385" w14:textId="77777777" w:rsidR="00570D22" w:rsidRPr="00570D22" w:rsidRDefault="00570D22" w:rsidP="00570D2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734572">
              <w:rPr>
                <w:sz w:val="16"/>
                <w:szCs w:val="16"/>
              </w:rPr>
              <w:t>Execution of reference test unclear</w:t>
            </w:r>
          </w:p>
          <w:p w14:paraId="4614F349" w14:textId="25EC2031" w:rsidR="00570D22" w:rsidRPr="00570D22" w:rsidRDefault="00570D22" w:rsidP="00570D22">
            <w:pPr>
              <w:pStyle w:val="KCETablecontentleftKC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56D69">
              <w:rPr>
                <w:sz w:val="16"/>
                <w:szCs w:val="16"/>
              </w:rPr>
              <w:t>Dropouts</w:t>
            </w:r>
            <w:r>
              <w:rPr>
                <w:sz w:val="16"/>
                <w:szCs w:val="16"/>
              </w:rPr>
              <w:t xml:space="preserve"> unknown</w:t>
            </w:r>
          </w:p>
        </w:tc>
      </w:tr>
    </w:tbl>
    <w:p w14:paraId="2C8216EA" w14:textId="179B800A" w:rsidR="00D34657" w:rsidRPr="001A7A01" w:rsidRDefault="00D34657" w:rsidP="00D34657">
      <w:pPr>
        <w:rPr>
          <w:rFonts w:ascii="Arial" w:eastAsia="Arial Unicode MS" w:hAnsi="Arial" w:cs="GillSans"/>
          <w:bCs/>
          <w:sz w:val="16"/>
          <w:szCs w:val="16"/>
          <w:lang w:val="en-GB" w:eastAsia="zh-CN"/>
        </w:rPr>
      </w:pP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lastRenderedPageBreak/>
        <w:t xml:space="preserve">Abbreviations: 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VIBE: </w:t>
      </w:r>
      <w:r w:rsidRPr="00785003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Volumetric interpolated breath-hold examination, 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PET: </w:t>
      </w: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positron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 </w:t>
      </w: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emission tomography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, PET-CT:</w:t>
      </w: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 PET/computed tomography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, FDG: </w:t>
      </w: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Fluorine-18-Fluorodeoxyglucose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, WB-MRI:</w:t>
      </w:r>
      <w:r w:rsidRPr="001A7A01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 whole-</w:t>
      </w:r>
      <w:r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body magnetic resonance imaging</w:t>
      </w:r>
      <w:r w:rsidR="00F061BE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 xml:space="preserve">, </w:t>
      </w:r>
      <w:r w:rsidR="00F061BE" w:rsidRPr="00F061BE">
        <w:rPr>
          <w:rFonts w:ascii="Arial" w:eastAsia="Arial Unicode MS" w:hAnsi="Arial" w:cs="GillSans"/>
          <w:bCs/>
          <w:sz w:val="16"/>
          <w:szCs w:val="16"/>
          <w:lang w:val="en-GB" w:eastAsia="zh-CN"/>
        </w:rPr>
        <w:t>NPV: negative predictive value; PPV: positive predictive value</w:t>
      </w:r>
    </w:p>
    <w:p w14:paraId="15B5D418" w14:textId="77777777" w:rsidR="00D34657" w:rsidRDefault="00D34657"/>
    <w:sectPr w:rsidR="00D34657" w:rsidSect="0025140E">
      <w:pgSz w:w="15840" w:h="12240" w:orient="landscape"/>
      <w:pgMar w:top="1135" w:right="539" w:bottom="17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EA63" w14:textId="77777777" w:rsidR="00D334E2" w:rsidRDefault="00D334E2">
      <w:r>
        <w:separator/>
      </w:r>
    </w:p>
  </w:endnote>
  <w:endnote w:type="continuationSeparator" w:id="0">
    <w:p w14:paraId="3396C25E" w14:textId="77777777" w:rsidR="00D334E2" w:rsidRDefault="00D334E2">
      <w:r>
        <w:continuationSeparator/>
      </w:r>
    </w:p>
  </w:endnote>
  <w:endnote w:type="continuationNotice" w:id="1">
    <w:p w14:paraId="60777CC3" w14:textId="77777777" w:rsidR="00D334E2" w:rsidRDefault="00D33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11EF" w14:textId="77777777" w:rsidR="00D334E2" w:rsidRDefault="00D334E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879">
      <w:rPr>
        <w:noProof/>
      </w:rPr>
      <w:t>1</w:t>
    </w:r>
    <w:r>
      <w:fldChar w:fldCharType="end"/>
    </w:r>
  </w:p>
  <w:p w14:paraId="7384E765" w14:textId="77777777" w:rsidR="00D334E2" w:rsidRPr="00C532B8" w:rsidRDefault="00D334E2" w:rsidP="00C72205">
    <w:pPr>
      <w:pStyle w:val="Voettekst"/>
      <w:jc w:val="center"/>
      <w:rPr>
        <w:rFonts w:ascii="Arial Narrow" w:hAnsi="Arial Narrow"/>
        <w:color w:val="999999"/>
      </w:rPr>
    </w:pPr>
    <w:r w:rsidRPr="00C532B8">
      <w:rPr>
        <w:rFonts w:ascii="Arial Narrow" w:hAnsi="Arial Narrow"/>
        <w:color w:val="999999"/>
      </w:rPr>
      <w:t>Validated</w:t>
    </w:r>
  </w:p>
  <w:p w14:paraId="4CAE0B45" w14:textId="77777777" w:rsidR="00D334E2" w:rsidRPr="00757A95" w:rsidRDefault="00D334E2" w:rsidP="00C532B8">
    <w:pPr>
      <w:pStyle w:val="Voettekst"/>
      <w:tabs>
        <w:tab w:val="clear" w:pos="8640"/>
      </w:tabs>
      <w:jc w:val="center"/>
      <w:rPr>
        <w:rFonts w:ascii="Arial" w:hAnsi="Arial" w:cs="Arial"/>
        <w:sz w:val="15"/>
        <w:szCs w:val="15"/>
      </w:rPr>
    </w:pPr>
    <w:r w:rsidRPr="00757A95">
      <w:rPr>
        <w:rFonts w:ascii="Arial" w:hAnsi="Arial" w:cs="Arial"/>
        <w:sz w:val="15"/>
        <w:szCs w:val="15"/>
      </w:rPr>
      <w:t>CoCanCPG evidence table | juli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D6D4" w14:textId="77777777" w:rsidR="00D334E2" w:rsidRDefault="00D334E2">
      <w:r>
        <w:separator/>
      </w:r>
    </w:p>
  </w:footnote>
  <w:footnote w:type="continuationSeparator" w:id="0">
    <w:p w14:paraId="1B4920E1" w14:textId="77777777" w:rsidR="00D334E2" w:rsidRDefault="00D334E2">
      <w:r>
        <w:continuationSeparator/>
      </w:r>
    </w:p>
  </w:footnote>
  <w:footnote w:type="continuationNotice" w:id="1">
    <w:p w14:paraId="54E50B55" w14:textId="77777777" w:rsidR="00D334E2" w:rsidRDefault="00D33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37D" w14:textId="77777777" w:rsidR="00D334E2" w:rsidRDefault="00D334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71"/>
    <w:multiLevelType w:val="hybridMultilevel"/>
    <w:tmpl w:val="1FBE3B56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63DAB"/>
    <w:multiLevelType w:val="hybridMultilevel"/>
    <w:tmpl w:val="E1028F78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7B7"/>
    <w:multiLevelType w:val="hybridMultilevel"/>
    <w:tmpl w:val="EAD69C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A0EE0"/>
    <w:multiLevelType w:val="hybridMultilevel"/>
    <w:tmpl w:val="B78C2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702"/>
    <w:multiLevelType w:val="hybridMultilevel"/>
    <w:tmpl w:val="82A094F8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337E"/>
    <w:multiLevelType w:val="hybridMultilevel"/>
    <w:tmpl w:val="D9E84420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0E5D"/>
    <w:multiLevelType w:val="hybridMultilevel"/>
    <w:tmpl w:val="0FE87D4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7142"/>
    <w:multiLevelType w:val="hybridMultilevel"/>
    <w:tmpl w:val="87A685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2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6B19"/>
    <w:multiLevelType w:val="hybridMultilevel"/>
    <w:tmpl w:val="D3DC16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56F2A"/>
    <w:multiLevelType w:val="hybridMultilevel"/>
    <w:tmpl w:val="CC14A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47109"/>
    <w:multiLevelType w:val="multilevel"/>
    <w:tmpl w:val="245671A4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DC528AE"/>
    <w:multiLevelType w:val="hybridMultilevel"/>
    <w:tmpl w:val="E85CB6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62330"/>
    <w:multiLevelType w:val="hybridMultilevel"/>
    <w:tmpl w:val="36DA96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21097"/>
    <w:multiLevelType w:val="hybridMultilevel"/>
    <w:tmpl w:val="61265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36299"/>
    <w:multiLevelType w:val="hybridMultilevel"/>
    <w:tmpl w:val="83CA63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12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33D"/>
    <w:rsid w:val="00001A36"/>
    <w:rsid w:val="00002327"/>
    <w:rsid w:val="00004322"/>
    <w:rsid w:val="00010FFB"/>
    <w:rsid w:val="00011077"/>
    <w:rsid w:val="00011AD1"/>
    <w:rsid w:val="00011B54"/>
    <w:rsid w:val="000129D1"/>
    <w:rsid w:val="0001741D"/>
    <w:rsid w:val="00017B16"/>
    <w:rsid w:val="00020DCB"/>
    <w:rsid w:val="00021D11"/>
    <w:rsid w:val="00025B2D"/>
    <w:rsid w:val="00030AE6"/>
    <w:rsid w:val="00031475"/>
    <w:rsid w:val="00031D92"/>
    <w:rsid w:val="00032596"/>
    <w:rsid w:val="00033482"/>
    <w:rsid w:val="00033CB2"/>
    <w:rsid w:val="0003466D"/>
    <w:rsid w:val="000350EF"/>
    <w:rsid w:val="00035B4A"/>
    <w:rsid w:val="00035F48"/>
    <w:rsid w:val="000378B8"/>
    <w:rsid w:val="00037AD8"/>
    <w:rsid w:val="00037F4A"/>
    <w:rsid w:val="000406D9"/>
    <w:rsid w:val="000407DF"/>
    <w:rsid w:val="00041022"/>
    <w:rsid w:val="000456CF"/>
    <w:rsid w:val="00051490"/>
    <w:rsid w:val="000533CC"/>
    <w:rsid w:val="000547CA"/>
    <w:rsid w:val="000601F2"/>
    <w:rsid w:val="00061F85"/>
    <w:rsid w:val="00063922"/>
    <w:rsid w:val="0006689B"/>
    <w:rsid w:val="00066C22"/>
    <w:rsid w:val="00074344"/>
    <w:rsid w:val="00075677"/>
    <w:rsid w:val="00081E16"/>
    <w:rsid w:val="00082E48"/>
    <w:rsid w:val="0009359F"/>
    <w:rsid w:val="00093914"/>
    <w:rsid w:val="000947BE"/>
    <w:rsid w:val="00094981"/>
    <w:rsid w:val="00094AFE"/>
    <w:rsid w:val="00095C83"/>
    <w:rsid w:val="00095F6E"/>
    <w:rsid w:val="000961B1"/>
    <w:rsid w:val="00097F82"/>
    <w:rsid w:val="000A05B4"/>
    <w:rsid w:val="000A4AAD"/>
    <w:rsid w:val="000A4DE5"/>
    <w:rsid w:val="000A5A3E"/>
    <w:rsid w:val="000A7258"/>
    <w:rsid w:val="000A77A8"/>
    <w:rsid w:val="000B023D"/>
    <w:rsid w:val="000B0A4F"/>
    <w:rsid w:val="000B1049"/>
    <w:rsid w:val="000B2804"/>
    <w:rsid w:val="000B59A0"/>
    <w:rsid w:val="000C035A"/>
    <w:rsid w:val="000C20A7"/>
    <w:rsid w:val="000C3F4C"/>
    <w:rsid w:val="000C53A9"/>
    <w:rsid w:val="000C58F1"/>
    <w:rsid w:val="000D319E"/>
    <w:rsid w:val="000D463F"/>
    <w:rsid w:val="000D51CB"/>
    <w:rsid w:val="000D555A"/>
    <w:rsid w:val="000D6423"/>
    <w:rsid w:val="000E273A"/>
    <w:rsid w:val="000F0FD5"/>
    <w:rsid w:val="001000A3"/>
    <w:rsid w:val="00100988"/>
    <w:rsid w:val="00102146"/>
    <w:rsid w:val="0010501B"/>
    <w:rsid w:val="00105A59"/>
    <w:rsid w:val="00107D72"/>
    <w:rsid w:val="0011020D"/>
    <w:rsid w:val="0011150D"/>
    <w:rsid w:val="00113E51"/>
    <w:rsid w:val="001146C6"/>
    <w:rsid w:val="00116D8D"/>
    <w:rsid w:val="00120FD5"/>
    <w:rsid w:val="0012399D"/>
    <w:rsid w:val="00127019"/>
    <w:rsid w:val="00130CAC"/>
    <w:rsid w:val="00131465"/>
    <w:rsid w:val="001328C8"/>
    <w:rsid w:val="00133E6C"/>
    <w:rsid w:val="00136B07"/>
    <w:rsid w:val="00136E11"/>
    <w:rsid w:val="00141878"/>
    <w:rsid w:val="00142520"/>
    <w:rsid w:val="00142AF4"/>
    <w:rsid w:val="00143149"/>
    <w:rsid w:val="001441FE"/>
    <w:rsid w:val="00144AA6"/>
    <w:rsid w:val="00150509"/>
    <w:rsid w:val="0015084E"/>
    <w:rsid w:val="00151050"/>
    <w:rsid w:val="00152523"/>
    <w:rsid w:val="00155B4E"/>
    <w:rsid w:val="00156149"/>
    <w:rsid w:val="0015747B"/>
    <w:rsid w:val="001607DF"/>
    <w:rsid w:val="001607E8"/>
    <w:rsid w:val="00166124"/>
    <w:rsid w:val="00167BAC"/>
    <w:rsid w:val="00171C0E"/>
    <w:rsid w:val="0017238E"/>
    <w:rsid w:val="00172432"/>
    <w:rsid w:val="00172BAC"/>
    <w:rsid w:val="00173FEB"/>
    <w:rsid w:val="00174781"/>
    <w:rsid w:val="001762A5"/>
    <w:rsid w:val="001764F9"/>
    <w:rsid w:val="001769E5"/>
    <w:rsid w:val="0017723B"/>
    <w:rsid w:val="00180187"/>
    <w:rsid w:val="00182B45"/>
    <w:rsid w:val="00185867"/>
    <w:rsid w:val="00185A6F"/>
    <w:rsid w:val="00187C69"/>
    <w:rsid w:val="00187E35"/>
    <w:rsid w:val="00191EE2"/>
    <w:rsid w:val="00191F3B"/>
    <w:rsid w:val="001927A8"/>
    <w:rsid w:val="00197472"/>
    <w:rsid w:val="0019747B"/>
    <w:rsid w:val="00197DC0"/>
    <w:rsid w:val="001A14F8"/>
    <w:rsid w:val="001A6F27"/>
    <w:rsid w:val="001A7A01"/>
    <w:rsid w:val="001A7DDB"/>
    <w:rsid w:val="001B3897"/>
    <w:rsid w:val="001B443E"/>
    <w:rsid w:val="001B4DC5"/>
    <w:rsid w:val="001B4EF9"/>
    <w:rsid w:val="001B513C"/>
    <w:rsid w:val="001C03A1"/>
    <w:rsid w:val="001C15CC"/>
    <w:rsid w:val="001C418E"/>
    <w:rsid w:val="001C5B71"/>
    <w:rsid w:val="001C7FBF"/>
    <w:rsid w:val="001D022A"/>
    <w:rsid w:val="001D1409"/>
    <w:rsid w:val="001D1BC1"/>
    <w:rsid w:val="001D24BF"/>
    <w:rsid w:val="001D2708"/>
    <w:rsid w:val="001D370E"/>
    <w:rsid w:val="001D522E"/>
    <w:rsid w:val="001E100B"/>
    <w:rsid w:val="001E1BB3"/>
    <w:rsid w:val="001E2875"/>
    <w:rsid w:val="001F0BE6"/>
    <w:rsid w:val="001F1FFD"/>
    <w:rsid w:val="001F2184"/>
    <w:rsid w:val="001F3A28"/>
    <w:rsid w:val="001F3CE7"/>
    <w:rsid w:val="001F5677"/>
    <w:rsid w:val="001F7716"/>
    <w:rsid w:val="00205038"/>
    <w:rsid w:val="00205864"/>
    <w:rsid w:val="00205EB3"/>
    <w:rsid w:val="00212979"/>
    <w:rsid w:val="00212993"/>
    <w:rsid w:val="00212E7D"/>
    <w:rsid w:val="0021451B"/>
    <w:rsid w:val="00217694"/>
    <w:rsid w:val="00220174"/>
    <w:rsid w:val="00223EF4"/>
    <w:rsid w:val="002245F1"/>
    <w:rsid w:val="00225528"/>
    <w:rsid w:val="00226B57"/>
    <w:rsid w:val="002277D1"/>
    <w:rsid w:val="00230FE6"/>
    <w:rsid w:val="00234293"/>
    <w:rsid w:val="00234AB6"/>
    <w:rsid w:val="0023702D"/>
    <w:rsid w:val="002407E3"/>
    <w:rsid w:val="00241326"/>
    <w:rsid w:val="00245589"/>
    <w:rsid w:val="00247B1C"/>
    <w:rsid w:val="0025140E"/>
    <w:rsid w:val="00252779"/>
    <w:rsid w:val="002542B1"/>
    <w:rsid w:val="002569A3"/>
    <w:rsid w:val="002576FF"/>
    <w:rsid w:val="00261840"/>
    <w:rsid w:val="00261D37"/>
    <w:rsid w:val="002621C2"/>
    <w:rsid w:val="00262446"/>
    <w:rsid w:val="00264EFD"/>
    <w:rsid w:val="0026665F"/>
    <w:rsid w:val="002668E0"/>
    <w:rsid w:val="00266AC0"/>
    <w:rsid w:val="002678E1"/>
    <w:rsid w:val="002700D7"/>
    <w:rsid w:val="0027368B"/>
    <w:rsid w:val="00277CC2"/>
    <w:rsid w:val="00280B58"/>
    <w:rsid w:val="002828C9"/>
    <w:rsid w:val="002836A6"/>
    <w:rsid w:val="00285435"/>
    <w:rsid w:val="002859AA"/>
    <w:rsid w:val="002862F6"/>
    <w:rsid w:val="00286B62"/>
    <w:rsid w:val="002915A8"/>
    <w:rsid w:val="0029478F"/>
    <w:rsid w:val="00295864"/>
    <w:rsid w:val="00297078"/>
    <w:rsid w:val="0029794B"/>
    <w:rsid w:val="002A0CA5"/>
    <w:rsid w:val="002A3A11"/>
    <w:rsid w:val="002A4AE0"/>
    <w:rsid w:val="002A71C8"/>
    <w:rsid w:val="002A7FDB"/>
    <w:rsid w:val="002B01CC"/>
    <w:rsid w:val="002B01D1"/>
    <w:rsid w:val="002B0A55"/>
    <w:rsid w:val="002B1984"/>
    <w:rsid w:val="002B2B90"/>
    <w:rsid w:val="002B56B6"/>
    <w:rsid w:val="002B6178"/>
    <w:rsid w:val="002B64A3"/>
    <w:rsid w:val="002C41E0"/>
    <w:rsid w:val="002C51D3"/>
    <w:rsid w:val="002C5A47"/>
    <w:rsid w:val="002C610F"/>
    <w:rsid w:val="002D0C13"/>
    <w:rsid w:val="002D449D"/>
    <w:rsid w:val="002D4A56"/>
    <w:rsid w:val="002E122E"/>
    <w:rsid w:val="002E1793"/>
    <w:rsid w:val="002E195A"/>
    <w:rsid w:val="002E29B3"/>
    <w:rsid w:val="002E415E"/>
    <w:rsid w:val="002E44A3"/>
    <w:rsid w:val="002E7820"/>
    <w:rsid w:val="002F5709"/>
    <w:rsid w:val="00301921"/>
    <w:rsid w:val="00303D47"/>
    <w:rsid w:val="0030419D"/>
    <w:rsid w:val="0031229A"/>
    <w:rsid w:val="00314AD7"/>
    <w:rsid w:val="00316A9C"/>
    <w:rsid w:val="00320CDD"/>
    <w:rsid w:val="0032523F"/>
    <w:rsid w:val="00325904"/>
    <w:rsid w:val="00327C1D"/>
    <w:rsid w:val="003317AF"/>
    <w:rsid w:val="00335B60"/>
    <w:rsid w:val="00337130"/>
    <w:rsid w:val="0034355B"/>
    <w:rsid w:val="00343E21"/>
    <w:rsid w:val="00345ADB"/>
    <w:rsid w:val="003548EF"/>
    <w:rsid w:val="00354A18"/>
    <w:rsid w:val="0036133D"/>
    <w:rsid w:val="00362BB5"/>
    <w:rsid w:val="003636DA"/>
    <w:rsid w:val="00364368"/>
    <w:rsid w:val="003652CA"/>
    <w:rsid w:val="0037100A"/>
    <w:rsid w:val="003735F2"/>
    <w:rsid w:val="00373BF9"/>
    <w:rsid w:val="0037405C"/>
    <w:rsid w:val="00374251"/>
    <w:rsid w:val="00375B31"/>
    <w:rsid w:val="00375E00"/>
    <w:rsid w:val="00377218"/>
    <w:rsid w:val="00381F0D"/>
    <w:rsid w:val="003842D4"/>
    <w:rsid w:val="00385430"/>
    <w:rsid w:val="003855FB"/>
    <w:rsid w:val="00387098"/>
    <w:rsid w:val="00391F3C"/>
    <w:rsid w:val="0039457E"/>
    <w:rsid w:val="0039503A"/>
    <w:rsid w:val="0039552C"/>
    <w:rsid w:val="003A1044"/>
    <w:rsid w:val="003A2D79"/>
    <w:rsid w:val="003A4211"/>
    <w:rsid w:val="003B13EB"/>
    <w:rsid w:val="003B28E0"/>
    <w:rsid w:val="003B2AD2"/>
    <w:rsid w:val="003B3075"/>
    <w:rsid w:val="003B3BC0"/>
    <w:rsid w:val="003B6ECE"/>
    <w:rsid w:val="003B7AAE"/>
    <w:rsid w:val="003B7F15"/>
    <w:rsid w:val="003C0503"/>
    <w:rsid w:val="003C0A34"/>
    <w:rsid w:val="003C36D4"/>
    <w:rsid w:val="003C3E71"/>
    <w:rsid w:val="003C4158"/>
    <w:rsid w:val="003C4270"/>
    <w:rsid w:val="003C619C"/>
    <w:rsid w:val="003C6D66"/>
    <w:rsid w:val="003D2BF2"/>
    <w:rsid w:val="003D2D8F"/>
    <w:rsid w:val="003D4575"/>
    <w:rsid w:val="003D6898"/>
    <w:rsid w:val="003D6B85"/>
    <w:rsid w:val="003D78D5"/>
    <w:rsid w:val="003D7D28"/>
    <w:rsid w:val="003E0C1D"/>
    <w:rsid w:val="003E12EB"/>
    <w:rsid w:val="003E14E6"/>
    <w:rsid w:val="003E27D2"/>
    <w:rsid w:val="003E3619"/>
    <w:rsid w:val="003E36DB"/>
    <w:rsid w:val="003E3860"/>
    <w:rsid w:val="003E5B8F"/>
    <w:rsid w:val="003E5BD4"/>
    <w:rsid w:val="003E66FF"/>
    <w:rsid w:val="003E7A8F"/>
    <w:rsid w:val="003F159F"/>
    <w:rsid w:val="003F4FE9"/>
    <w:rsid w:val="00401B1A"/>
    <w:rsid w:val="00402C46"/>
    <w:rsid w:val="00404EED"/>
    <w:rsid w:val="004056CB"/>
    <w:rsid w:val="00407110"/>
    <w:rsid w:val="004129F8"/>
    <w:rsid w:val="004200B9"/>
    <w:rsid w:val="0042104B"/>
    <w:rsid w:val="00421C3F"/>
    <w:rsid w:val="00423E09"/>
    <w:rsid w:val="004245CB"/>
    <w:rsid w:val="0042763C"/>
    <w:rsid w:val="004310D1"/>
    <w:rsid w:val="00432455"/>
    <w:rsid w:val="0043283D"/>
    <w:rsid w:val="00435B3E"/>
    <w:rsid w:val="00436857"/>
    <w:rsid w:val="0043741E"/>
    <w:rsid w:val="004412D0"/>
    <w:rsid w:val="004446E4"/>
    <w:rsid w:val="00445860"/>
    <w:rsid w:val="004458F1"/>
    <w:rsid w:val="00450CD8"/>
    <w:rsid w:val="00453CCD"/>
    <w:rsid w:val="0045546C"/>
    <w:rsid w:val="00462749"/>
    <w:rsid w:val="004638B3"/>
    <w:rsid w:val="00466EFF"/>
    <w:rsid w:val="004742C6"/>
    <w:rsid w:val="0047746D"/>
    <w:rsid w:val="004806FF"/>
    <w:rsid w:val="00481287"/>
    <w:rsid w:val="00481BB9"/>
    <w:rsid w:val="00482615"/>
    <w:rsid w:val="00484D20"/>
    <w:rsid w:val="0048694D"/>
    <w:rsid w:val="00486DD3"/>
    <w:rsid w:val="00490DD8"/>
    <w:rsid w:val="00491492"/>
    <w:rsid w:val="00491C35"/>
    <w:rsid w:val="00493C99"/>
    <w:rsid w:val="00495058"/>
    <w:rsid w:val="004A36EE"/>
    <w:rsid w:val="004A4E0B"/>
    <w:rsid w:val="004A5376"/>
    <w:rsid w:val="004A6B1F"/>
    <w:rsid w:val="004A7F97"/>
    <w:rsid w:val="004B1DEE"/>
    <w:rsid w:val="004B3BBF"/>
    <w:rsid w:val="004B6874"/>
    <w:rsid w:val="004B7A2F"/>
    <w:rsid w:val="004C1603"/>
    <w:rsid w:val="004C2FA1"/>
    <w:rsid w:val="004D2083"/>
    <w:rsid w:val="004D427B"/>
    <w:rsid w:val="004D5B68"/>
    <w:rsid w:val="004D6252"/>
    <w:rsid w:val="004D6D8F"/>
    <w:rsid w:val="004E0219"/>
    <w:rsid w:val="004E5864"/>
    <w:rsid w:val="004E6218"/>
    <w:rsid w:val="004F18F2"/>
    <w:rsid w:val="004F196D"/>
    <w:rsid w:val="004F1A51"/>
    <w:rsid w:val="004F62AA"/>
    <w:rsid w:val="0050343A"/>
    <w:rsid w:val="00506203"/>
    <w:rsid w:val="00507013"/>
    <w:rsid w:val="0051361D"/>
    <w:rsid w:val="00514838"/>
    <w:rsid w:val="00515088"/>
    <w:rsid w:val="00520798"/>
    <w:rsid w:val="00520C8D"/>
    <w:rsid w:val="005216B3"/>
    <w:rsid w:val="005219E5"/>
    <w:rsid w:val="00521E34"/>
    <w:rsid w:val="00523545"/>
    <w:rsid w:val="00525739"/>
    <w:rsid w:val="00533E1F"/>
    <w:rsid w:val="00534868"/>
    <w:rsid w:val="0053491F"/>
    <w:rsid w:val="0053772B"/>
    <w:rsid w:val="005404C4"/>
    <w:rsid w:val="0054272A"/>
    <w:rsid w:val="00543DE0"/>
    <w:rsid w:val="00545B7F"/>
    <w:rsid w:val="00551551"/>
    <w:rsid w:val="00551CFA"/>
    <w:rsid w:val="005572A3"/>
    <w:rsid w:val="0056079C"/>
    <w:rsid w:val="00564EB1"/>
    <w:rsid w:val="00565215"/>
    <w:rsid w:val="005665B1"/>
    <w:rsid w:val="00570D22"/>
    <w:rsid w:val="00571D3D"/>
    <w:rsid w:val="005730EA"/>
    <w:rsid w:val="005767E1"/>
    <w:rsid w:val="00580AE1"/>
    <w:rsid w:val="00581095"/>
    <w:rsid w:val="00583372"/>
    <w:rsid w:val="00584451"/>
    <w:rsid w:val="00585847"/>
    <w:rsid w:val="005921B4"/>
    <w:rsid w:val="00593E7D"/>
    <w:rsid w:val="005964CF"/>
    <w:rsid w:val="0059724F"/>
    <w:rsid w:val="005A2D29"/>
    <w:rsid w:val="005A3EB8"/>
    <w:rsid w:val="005A4300"/>
    <w:rsid w:val="005A5A72"/>
    <w:rsid w:val="005B099F"/>
    <w:rsid w:val="005B7BF8"/>
    <w:rsid w:val="005C046E"/>
    <w:rsid w:val="005C5483"/>
    <w:rsid w:val="005C7801"/>
    <w:rsid w:val="005D2DD5"/>
    <w:rsid w:val="005D4769"/>
    <w:rsid w:val="005D4883"/>
    <w:rsid w:val="005D5403"/>
    <w:rsid w:val="005D7F03"/>
    <w:rsid w:val="005E0FEA"/>
    <w:rsid w:val="005E1864"/>
    <w:rsid w:val="005E31B7"/>
    <w:rsid w:val="005E52B7"/>
    <w:rsid w:val="005E6D31"/>
    <w:rsid w:val="005E6F3E"/>
    <w:rsid w:val="005E6F64"/>
    <w:rsid w:val="005F3538"/>
    <w:rsid w:val="005F3A41"/>
    <w:rsid w:val="005F6293"/>
    <w:rsid w:val="005F6647"/>
    <w:rsid w:val="00601B09"/>
    <w:rsid w:val="006034B1"/>
    <w:rsid w:val="00613BF0"/>
    <w:rsid w:val="00620DE1"/>
    <w:rsid w:val="00620F66"/>
    <w:rsid w:val="00621E5A"/>
    <w:rsid w:val="00624A34"/>
    <w:rsid w:val="006263B6"/>
    <w:rsid w:val="00631A51"/>
    <w:rsid w:val="00634320"/>
    <w:rsid w:val="006430BF"/>
    <w:rsid w:val="00645565"/>
    <w:rsid w:val="006506EC"/>
    <w:rsid w:val="00652A29"/>
    <w:rsid w:val="006600BA"/>
    <w:rsid w:val="006605D6"/>
    <w:rsid w:val="00660D26"/>
    <w:rsid w:val="006639C1"/>
    <w:rsid w:val="0066612A"/>
    <w:rsid w:val="00667D58"/>
    <w:rsid w:val="006701BB"/>
    <w:rsid w:val="00672378"/>
    <w:rsid w:val="0067448A"/>
    <w:rsid w:val="00675211"/>
    <w:rsid w:val="00680ED9"/>
    <w:rsid w:val="00680FBC"/>
    <w:rsid w:val="00686E1A"/>
    <w:rsid w:val="0068722C"/>
    <w:rsid w:val="006879B7"/>
    <w:rsid w:val="006905A7"/>
    <w:rsid w:val="00690969"/>
    <w:rsid w:val="006913B2"/>
    <w:rsid w:val="00693FAA"/>
    <w:rsid w:val="006A1015"/>
    <w:rsid w:val="006A75F3"/>
    <w:rsid w:val="006B1DAD"/>
    <w:rsid w:val="006B7169"/>
    <w:rsid w:val="006C12E5"/>
    <w:rsid w:val="006C28E6"/>
    <w:rsid w:val="006C441A"/>
    <w:rsid w:val="006C49D3"/>
    <w:rsid w:val="006C7C23"/>
    <w:rsid w:val="006D2594"/>
    <w:rsid w:val="006D2AC2"/>
    <w:rsid w:val="006D49EF"/>
    <w:rsid w:val="006D4A8C"/>
    <w:rsid w:val="006D605E"/>
    <w:rsid w:val="006D7AA6"/>
    <w:rsid w:val="006E06DA"/>
    <w:rsid w:val="006E5DD9"/>
    <w:rsid w:val="006E7800"/>
    <w:rsid w:val="006F0A08"/>
    <w:rsid w:val="006F19DF"/>
    <w:rsid w:val="006F2630"/>
    <w:rsid w:val="006F2E98"/>
    <w:rsid w:val="006F389A"/>
    <w:rsid w:val="006F3C97"/>
    <w:rsid w:val="006F4AA6"/>
    <w:rsid w:val="006F553C"/>
    <w:rsid w:val="007007C9"/>
    <w:rsid w:val="00703553"/>
    <w:rsid w:val="00705374"/>
    <w:rsid w:val="00711AE3"/>
    <w:rsid w:val="007124BA"/>
    <w:rsid w:val="00712551"/>
    <w:rsid w:val="007125ED"/>
    <w:rsid w:val="00712DB7"/>
    <w:rsid w:val="00714AA7"/>
    <w:rsid w:val="00714BEF"/>
    <w:rsid w:val="0071780A"/>
    <w:rsid w:val="0071799A"/>
    <w:rsid w:val="00722CB8"/>
    <w:rsid w:val="0072566B"/>
    <w:rsid w:val="007327B0"/>
    <w:rsid w:val="00732A5F"/>
    <w:rsid w:val="00734572"/>
    <w:rsid w:val="00734EE9"/>
    <w:rsid w:val="007428C3"/>
    <w:rsid w:val="0075234A"/>
    <w:rsid w:val="007529A1"/>
    <w:rsid w:val="00752A59"/>
    <w:rsid w:val="00752E15"/>
    <w:rsid w:val="007546AB"/>
    <w:rsid w:val="00755466"/>
    <w:rsid w:val="00755D46"/>
    <w:rsid w:val="00757A95"/>
    <w:rsid w:val="00765A2E"/>
    <w:rsid w:val="00765C35"/>
    <w:rsid w:val="00766DC1"/>
    <w:rsid w:val="00770094"/>
    <w:rsid w:val="00773507"/>
    <w:rsid w:val="007762E5"/>
    <w:rsid w:val="00780740"/>
    <w:rsid w:val="00781300"/>
    <w:rsid w:val="0078233A"/>
    <w:rsid w:val="00785003"/>
    <w:rsid w:val="007860E5"/>
    <w:rsid w:val="007900CA"/>
    <w:rsid w:val="00790438"/>
    <w:rsid w:val="00797A16"/>
    <w:rsid w:val="007A04ED"/>
    <w:rsid w:val="007A1462"/>
    <w:rsid w:val="007A2D74"/>
    <w:rsid w:val="007A3C03"/>
    <w:rsid w:val="007A573B"/>
    <w:rsid w:val="007A7E08"/>
    <w:rsid w:val="007B26D7"/>
    <w:rsid w:val="007B332D"/>
    <w:rsid w:val="007B69CD"/>
    <w:rsid w:val="007C0478"/>
    <w:rsid w:val="007C0D62"/>
    <w:rsid w:val="007C1A9F"/>
    <w:rsid w:val="007C6689"/>
    <w:rsid w:val="007C6C4D"/>
    <w:rsid w:val="007D3C94"/>
    <w:rsid w:val="007D46E1"/>
    <w:rsid w:val="007D5998"/>
    <w:rsid w:val="007D70F0"/>
    <w:rsid w:val="007E0096"/>
    <w:rsid w:val="007E2BB9"/>
    <w:rsid w:val="007E58A5"/>
    <w:rsid w:val="007E78A3"/>
    <w:rsid w:val="007F1237"/>
    <w:rsid w:val="007F2FFE"/>
    <w:rsid w:val="007F31BF"/>
    <w:rsid w:val="007F74D0"/>
    <w:rsid w:val="008050F5"/>
    <w:rsid w:val="0080565E"/>
    <w:rsid w:val="00807827"/>
    <w:rsid w:val="008078D2"/>
    <w:rsid w:val="00813901"/>
    <w:rsid w:val="00820B05"/>
    <w:rsid w:val="008223E0"/>
    <w:rsid w:val="00822981"/>
    <w:rsid w:val="00831046"/>
    <w:rsid w:val="00831DE5"/>
    <w:rsid w:val="0083321F"/>
    <w:rsid w:val="008352E8"/>
    <w:rsid w:val="00837D7E"/>
    <w:rsid w:val="00841060"/>
    <w:rsid w:val="008415EB"/>
    <w:rsid w:val="008419AE"/>
    <w:rsid w:val="00843E01"/>
    <w:rsid w:val="00847977"/>
    <w:rsid w:val="00852DB8"/>
    <w:rsid w:val="00854C3C"/>
    <w:rsid w:val="0085540F"/>
    <w:rsid w:val="00860D4B"/>
    <w:rsid w:val="00861B09"/>
    <w:rsid w:val="00863901"/>
    <w:rsid w:val="00870C27"/>
    <w:rsid w:val="00870CF8"/>
    <w:rsid w:val="00871507"/>
    <w:rsid w:val="0087774F"/>
    <w:rsid w:val="00880C56"/>
    <w:rsid w:val="00880FA3"/>
    <w:rsid w:val="00882FF3"/>
    <w:rsid w:val="008841A2"/>
    <w:rsid w:val="008852AD"/>
    <w:rsid w:val="00890A49"/>
    <w:rsid w:val="00890F18"/>
    <w:rsid w:val="008922C1"/>
    <w:rsid w:val="008950E0"/>
    <w:rsid w:val="008A34D0"/>
    <w:rsid w:val="008A46F3"/>
    <w:rsid w:val="008A5FDD"/>
    <w:rsid w:val="008A6116"/>
    <w:rsid w:val="008A72F7"/>
    <w:rsid w:val="008B12FB"/>
    <w:rsid w:val="008B35CC"/>
    <w:rsid w:val="008B4803"/>
    <w:rsid w:val="008B5ABD"/>
    <w:rsid w:val="008B5D84"/>
    <w:rsid w:val="008B5F53"/>
    <w:rsid w:val="008B68CD"/>
    <w:rsid w:val="008B6EF6"/>
    <w:rsid w:val="008C2BB1"/>
    <w:rsid w:val="008C7491"/>
    <w:rsid w:val="008C7E17"/>
    <w:rsid w:val="008D032A"/>
    <w:rsid w:val="008D1F2D"/>
    <w:rsid w:val="008D4E97"/>
    <w:rsid w:val="008D597B"/>
    <w:rsid w:val="008D6947"/>
    <w:rsid w:val="008D7F6E"/>
    <w:rsid w:val="008E013A"/>
    <w:rsid w:val="008E18ED"/>
    <w:rsid w:val="008E23F6"/>
    <w:rsid w:val="008E2CE9"/>
    <w:rsid w:val="008E3851"/>
    <w:rsid w:val="008E7664"/>
    <w:rsid w:val="008F0D78"/>
    <w:rsid w:val="008F1BC9"/>
    <w:rsid w:val="008F27BD"/>
    <w:rsid w:val="008F2EFD"/>
    <w:rsid w:val="008F48E4"/>
    <w:rsid w:val="008F696F"/>
    <w:rsid w:val="0090409C"/>
    <w:rsid w:val="0091043A"/>
    <w:rsid w:val="00916FE1"/>
    <w:rsid w:val="009179C6"/>
    <w:rsid w:val="00917DA8"/>
    <w:rsid w:val="00921102"/>
    <w:rsid w:val="00931624"/>
    <w:rsid w:val="00932D3B"/>
    <w:rsid w:val="00933E8F"/>
    <w:rsid w:val="009342C9"/>
    <w:rsid w:val="0094344D"/>
    <w:rsid w:val="009461A6"/>
    <w:rsid w:val="00946C90"/>
    <w:rsid w:val="00952574"/>
    <w:rsid w:val="00952CD9"/>
    <w:rsid w:val="009543EE"/>
    <w:rsid w:val="00955E96"/>
    <w:rsid w:val="00961F91"/>
    <w:rsid w:val="00966307"/>
    <w:rsid w:val="009666A2"/>
    <w:rsid w:val="00966B70"/>
    <w:rsid w:val="009673B2"/>
    <w:rsid w:val="009677DF"/>
    <w:rsid w:val="0097338D"/>
    <w:rsid w:val="009806DF"/>
    <w:rsid w:val="00981783"/>
    <w:rsid w:val="0098208E"/>
    <w:rsid w:val="00985F54"/>
    <w:rsid w:val="009869CB"/>
    <w:rsid w:val="00986FD5"/>
    <w:rsid w:val="00990271"/>
    <w:rsid w:val="00991036"/>
    <w:rsid w:val="00991C6D"/>
    <w:rsid w:val="00992B2F"/>
    <w:rsid w:val="009945DB"/>
    <w:rsid w:val="0099626E"/>
    <w:rsid w:val="009967AE"/>
    <w:rsid w:val="0099763A"/>
    <w:rsid w:val="009A0D96"/>
    <w:rsid w:val="009A342A"/>
    <w:rsid w:val="009A4031"/>
    <w:rsid w:val="009A51BC"/>
    <w:rsid w:val="009B2ACA"/>
    <w:rsid w:val="009B5827"/>
    <w:rsid w:val="009B7E3E"/>
    <w:rsid w:val="009C2304"/>
    <w:rsid w:val="009C37F8"/>
    <w:rsid w:val="009C44D5"/>
    <w:rsid w:val="009C546F"/>
    <w:rsid w:val="009D12D0"/>
    <w:rsid w:val="009D1839"/>
    <w:rsid w:val="009D21BD"/>
    <w:rsid w:val="009D66F4"/>
    <w:rsid w:val="009E16CF"/>
    <w:rsid w:val="009E23D2"/>
    <w:rsid w:val="009E3250"/>
    <w:rsid w:val="009E33C1"/>
    <w:rsid w:val="009E4094"/>
    <w:rsid w:val="009F25FF"/>
    <w:rsid w:val="009F2998"/>
    <w:rsid w:val="009F3CA8"/>
    <w:rsid w:val="009F3EFA"/>
    <w:rsid w:val="009F4276"/>
    <w:rsid w:val="009F675F"/>
    <w:rsid w:val="00A01466"/>
    <w:rsid w:val="00A06A84"/>
    <w:rsid w:val="00A10F67"/>
    <w:rsid w:val="00A13C70"/>
    <w:rsid w:val="00A1707C"/>
    <w:rsid w:val="00A17A75"/>
    <w:rsid w:val="00A20D48"/>
    <w:rsid w:val="00A21BE7"/>
    <w:rsid w:val="00A263B1"/>
    <w:rsid w:val="00A32910"/>
    <w:rsid w:val="00A34C65"/>
    <w:rsid w:val="00A34D7F"/>
    <w:rsid w:val="00A36CA3"/>
    <w:rsid w:val="00A37EC6"/>
    <w:rsid w:val="00A40578"/>
    <w:rsid w:val="00A41042"/>
    <w:rsid w:val="00A41564"/>
    <w:rsid w:val="00A417E4"/>
    <w:rsid w:val="00A46292"/>
    <w:rsid w:val="00A46670"/>
    <w:rsid w:val="00A51085"/>
    <w:rsid w:val="00A530CA"/>
    <w:rsid w:val="00A55E2D"/>
    <w:rsid w:val="00A56471"/>
    <w:rsid w:val="00A56A4B"/>
    <w:rsid w:val="00A574FC"/>
    <w:rsid w:val="00A65280"/>
    <w:rsid w:val="00A7049D"/>
    <w:rsid w:val="00A724D2"/>
    <w:rsid w:val="00A73868"/>
    <w:rsid w:val="00A75F02"/>
    <w:rsid w:val="00A77605"/>
    <w:rsid w:val="00A82357"/>
    <w:rsid w:val="00A841AD"/>
    <w:rsid w:val="00A92D1C"/>
    <w:rsid w:val="00A9690B"/>
    <w:rsid w:val="00A96DE9"/>
    <w:rsid w:val="00A97031"/>
    <w:rsid w:val="00AA2896"/>
    <w:rsid w:val="00AA2EDB"/>
    <w:rsid w:val="00AA3B6B"/>
    <w:rsid w:val="00AA7F44"/>
    <w:rsid w:val="00AB06C6"/>
    <w:rsid w:val="00AB2962"/>
    <w:rsid w:val="00AC4BB5"/>
    <w:rsid w:val="00AD00DC"/>
    <w:rsid w:val="00AD0429"/>
    <w:rsid w:val="00AD1B89"/>
    <w:rsid w:val="00AD267E"/>
    <w:rsid w:val="00AD7012"/>
    <w:rsid w:val="00AE0FF8"/>
    <w:rsid w:val="00AE27BE"/>
    <w:rsid w:val="00AE4F3B"/>
    <w:rsid w:val="00AE6F2B"/>
    <w:rsid w:val="00AE7BFE"/>
    <w:rsid w:val="00AF0B3D"/>
    <w:rsid w:val="00AF3910"/>
    <w:rsid w:val="00B02452"/>
    <w:rsid w:val="00B02FAA"/>
    <w:rsid w:val="00B05634"/>
    <w:rsid w:val="00B05E83"/>
    <w:rsid w:val="00B07078"/>
    <w:rsid w:val="00B101FE"/>
    <w:rsid w:val="00B1259F"/>
    <w:rsid w:val="00B13FA9"/>
    <w:rsid w:val="00B16C6A"/>
    <w:rsid w:val="00B20E55"/>
    <w:rsid w:val="00B2468C"/>
    <w:rsid w:val="00B2755C"/>
    <w:rsid w:val="00B31138"/>
    <w:rsid w:val="00B31181"/>
    <w:rsid w:val="00B319FE"/>
    <w:rsid w:val="00B321AD"/>
    <w:rsid w:val="00B355B3"/>
    <w:rsid w:val="00B40490"/>
    <w:rsid w:val="00B4077B"/>
    <w:rsid w:val="00B41A14"/>
    <w:rsid w:val="00B4203D"/>
    <w:rsid w:val="00B4407F"/>
    <w:rsid w:val="00B449B2"/>
    <w:rsid w:val="00B4658F"/>
    <w:rsid w:val="00B512A6"/>
    <w:rsid w:val="00B53154"/>
    <w:rsid w:val="00B55350"/>
    <w:rsid w:val="00B57C76"/>
    <w:rsid w:val="00B611DB"/>
    <w:rsid w:val="00B65508"/>
    <w:rsid w:val="00B66614"/>
    <w:rsid w:val="00B6668A"/>
    <w:rsid w:val="00B6684A"/>
    <w:rsid w:val="00B6686C"/>
    <w:rsid w:val="00B672F9"/>
    <w:rsid w:val="00B6774C"/>
    <w:rsid w:val="00B707AF"/>
    <w:rsid w:val="00B72CD5"/>
    <w:rsid w:val="00B7452F"/>
    <w:rsid w:val="00B74CE5"/>
    <w:rsid w:val="00B772B6"/>
    <w:rsid w:val="00B7734A"/>
    <w:rsid w:val="00B816A3"/>
    <w:rsid w:val="00B83AE1"/>
    <w:rsid w:val="00B8490C"/>
    <w:rsid w:val="00B864D5"/>
    <w:rsid w:val="00B875D1"/>
    <w:rsid w:val="00B90F79"/>
    <w:rsid w:val="00B9128B"/>
    <w:rsid w:val="00B91308"/>
    <w:rsid w:val="00B92F40"/>
    <w:rsid w:val="00B92FAC"/>
    <w:rsid w:val="00B96D3C"/>
    <w:rsid w:val="00BA085F"/>
    <w:rsid w:val="00BA089E"/>
    <w:rsid w:val="00BA2756"/>
    <w:rsid w:val="00BA3CC5"/>
    <w:rsid w:val="00BA538A"/>
    <w:rsid w:val="00BB1C44"/>
    <w:rsid w:val="00BB361E"/>
    <w:rsid w:val="00BB62FD"/>
    <w:rsid w:val="00BB7364"/>
    <w:rsid w:val="00BB77CB"/>
    <w:rsid w:val="00BC36BB"/>
    <w:rsid w:val="00BC3C0F"/>
    <w:rsid w:val="00BC7762"/>
    <w:rsid w:val="00BD176B"/>
    <w:rsid w:val="00BD2F89"/>
    <w:rsid w:val="00BD365D"/>
    <w:rsid w:val="00BD3E69"/>
    <w:rsid w:val="00BD54DA"/>
    <w:rsid w:val="00BD5D18"/>
    <w:rsid w:val="00BD68F1"/>
    <w:rsid w:val="00BE4286"/>
    <w:rsid w:val="00BE7361"/>
    <w:rsid w:val="00BE7748"/>
    <w:rsid w:val="00BF1953"/>
    <w:rsid w:val="00BF2B6F"/>
    <w:rsid w:val="00BF31AC"/>
    <w:rsid w:val="00C01CD7"/>
    <w:rsid w:val="00C02313"/>
    <w:rsid w:val="00C025BC"/>
    <w:rsid w:val="00C02901"/>
    <w:rsid w:val="00C03163"/>
    <w:rsid w:val="00C04ACA"/>
    <w:rsid w:val="00C05913"/>
    <w:rsid w:val="00C115C4"/>
    <w:rsid w:val="00C1486D"/>
    <w:rsid w:val="00C1504B"/>
    <w:rsid w:val="00C155F8"/>
    <w:rsid w:val="00C1629B"/>
    <w:rsid w:val="00C17876"/>
    <w:rsid w:val="00C20644"/>
    <w:rsid w:val="00C2135C"/>
    <w:rsid w:val="00C22690"/>
    <w:rsid w:val="00C23B54"/>
    <w:rsid w:val="00C23C5C"/>
    <w:rsid w:val="00C23E5B"/>
    <w:rsid w:val="00C25EEC"/>
    <w:rsid w:val="00C30586"/>
    <w:rsid w:val="00C326A8"/>
    <w:rsid w:val="00C35EE8"/>
    <w:rsid w:val="00C440A2"/>
    <w:rsid w:val="00C45A45"/>
    <w:rsid w:val="00C45D32"/>
    <w:rsid w:val="00C46475"/>
    <w:rsid w:val="00C47DAC"/>
    <w:rsid w:val="00C51275"/>
    <w:rsid w:val="00C532B8"/>
    <w:rsid w:val="00C54471"/>
    <w:rsid w:val="00C56D69"/>
    <w:rsid w:val="00C60422"/>
    <w:rsid w:val="00C610A5"/>
    <w:rsid w:val="00C61CE5"/>
    <w:rsid w:val="00C61F5E"/>
    <w:rsid w:val="00C62A11"/>
    <w:rsid w:val="00C66707"/>
    <w:rsid w:val="00C66C31"/>
    <w:rsid w:val="00C66C70"/>
    <w:rsid w:val="00C707B0"/>
    <w:rsid w:val="00C72205"/>
    <w:rsid w:val="00C739CA"/>
    <w:rsid w:val="00C76440"/>
    <w:rsid w:val="00C77DA5"/>
    <w:rsid w:val="00C80745"/>
    <w:rsid w:val="00C81A3A"/>
    <w:rsid w:val="00C8420A"/>
    <w:rsid w:val="00C8448B"/>
    <w:rsid w:val="00C854B4"/>
    <w:rsid w:val="00C8620E"/>
    <w:rsid w:val="00C908DB"/>
    <w:rsid w:val="00C92A8C"/>
    <w:rsid w:val="00C92F27"/>
    <w:rsid w:val="00C94EFE"/>
    <w:rsid w:val="00C9522E"/>
    <w:rsid w:val="00CA069C"/>
    <w:rsid w:val="00CA5CD5"/>
    <w:rsid w:val="00CA658F"/>
    <w:rsid w:val="00CB0A51"/>
    <w:rsid w:val="00CB232F"/>
    <w:rsid w:val="00CB48D5"/>
    <w:rsid w:val="00CC006F"/>
    <w:rsid w:val="00CC0185"/>
    <w:rsid w:val="00CC03CF"/>
    <w:rsid w:val="00CC0982"/>
    <w:rsid w:val="00CC0DCE"/>
    <w:rsid w:val="00CC2175"/>
    <w:rsid w:val="00CC3148"/>
    <w:rsid w:val="00CC4F77"/>
    <w:rsid w:val="00CC51A4"/>
    <w:rsid w:val="00CC73AC"/>
    <w:rsid w:val="00CD1744"/>
    <w:rsid w:val="00CD1E32"/>
    <w:rsid w:val="00CD2F1D"/>
    <w:rsid w:val="00CD586A"/>
    <w:rsid w:val="00CD6ACC"/>
    <w:rsid w:val="00CE0F3B"/>
    <w:rsid w:val="00CE212D"/>
    <w:rsid w:val="00CE56C3"/>
    <w:rsid w:val="00CE5BBA"/>
    <w:rsid w:val="00CE6223"/>
    <w:rsid w:val="00CE77C0"/>
    <w:rsid w:val="00CE7D7C"/>
    <w:rsid w:val="00CF237E"/>
    <w:rsid w:val="00CF63FE"/>
    <w:rsid w:val="00D01816"/>
    <w:rsid w:val="00D026BC"/>
    <w:rsid w:val="00D04610"/>
    <w:rsid w:val="00D05143"/>
    <w:rsid w:val="00D055A9"/>
    <w:rsid w:val="00D0594B"/>
    <w:rsid w:val="00D06F22"/>
    <w:rsid w:val="00D0709A"/>
    <w:rsid w:val="00D07620"/>
    <w:rsid w:val="00D15941"/>
    <w:rsid w:val="00D160ED"/>
    <w:rsid w:val="00D16B2C"/>
    <w:rsid w:val="00D16BEB"/>
    <w:rsid w:val="00D179D3"/>
    <w:rsid w:val="00D205EE"/>
    <w:rsid w:val="00D206E1"/>
    <w:rsid w:val="00D222B9"/>
    <w:rsid w:val="00D273EE"/>
    <w:rsid w:val="00D2792F"/>
    <w:rsid w:val="00D30A92"/>
    <w:rsid w:val="00D334E2"/>
    <w:rsid w:val="00D33BC1"/>
    <w:rsid w:val="00D34657"/>
    <w:rsid w:val="00D34E9C"/>
    <w:rsid w:val="00D36447"/>
    <w:rsid w:val="00D364A4"/>
    <w:rsid w:val="00D36A4B"/>
    <w:rsid w:val="00D40D84"/>
    <w:rsid w:val="00D4353C"/>
    <w:rsid w:val="00D44BFB"/>
    <w:rsid w:val="00D456F0"/>
    <w:rsid w:val="00D45E6C"/>
    <w:rsid w:val="00D47017"/>
    <w:rsid w:val="00D50D96"/>
    <w:rsid w:val="00D527CB"/>
    <w:rsid w:val="00D527FC"/>
    <w:rsid w:val="00D54BF3"/>
    <w:rsid w:val="00D57628"/>
    <w:rsid w:val="00D6102E"/>
    <w:rsid w:val="00D631F8"/>
    <w:rsid w:val="00D64769"/>
    <w:rsid w:val="00D64D61"/>
    <w:rsid w:val="00D65539"/>
    <w:rsid w:val="00D65677"/>
    <w:rsid w:val="00D67FD5"/>
    <w:rsid w:val="00D7116F"/>
    <w:rsid w:val="00D74AD0"/>
    <w:rsid w:val="00D75963"/>
    <w:rsid w:val="00D77554"/>
    <w:rsid w:val="00D822DC"/>
    <w:rsid w:val="00D82944"/>
    <w:rsid w:val="00D82C81"/>
    <w:rsid w:val="00D857C8"/>
    <w:rsid w:val="00D866DF"/>
    <w:rsid w:val="00D90EE1"/>
    <w:rsid w:val="00D90FE6"/>
    <w:rsid w:val="00D911B8"/>
    <w:rsid w:val="00D9600A"/>
    <w:rsid w:val="00DA191F"/>
    <w:rsid w:val="00DA4390"/>
    <w:rsid w:val="00DA43F8"/>
    <w:rsid w:val="00DA5573"/>
    <w:rsid w:val="00DA6C36"/>
    <w:rsid w:val="00DA7706"/>
    <w:rsid w:val="00DB1DBF"/>
    <w:rsid w:val="00DB293F"/>
    <w:rsid w:val="00DB47F6"/>
    <w:rsid w:val="00DC2DC4"/>
    <w:rsid w:val="00DC7BBA"/>
    <w:rsid w:val="00DC7D7F"/>
    <w:rsid w:val="00DD3228"/>
    <w:rsid w:val="00DD3677"/>
    <w:rsid w:val="00DD3C3F"/>
    <w:rsid w:val="00DD44EB"/>
    <w:rsid w:val="00DD528D"/>
    <w:rsid w:val="00DD7F8C"/>
    <w:rsid w:val="00DE1C56"/>
    <w:rsid w:val="00DE2D41"/>
    <w:rsid w:val="00DE35E3"/>
    <w:rsid w:val="00DE446D"/>
    <w:rsid w:val="00DE52FA"/>
    <w:rsid w:val="00DE70A0"/>
    <w:rsid w:val="00DF042C"/>
    <w:rsid w:val="00DF1460"/>
    <w:rsid w:val="00DF34A2"/>
    <w:rsid w:val="00DF400D"/>
    <w:rsid w:val="00DF465E"/>
    <w:rsid w:val="00DF55EF"/>
    <w:rsid w:val="00DF5770"/>
    <w:rsid w:val="00DF592B"/>
    <w:rsid w:val="00E016C5"/>
    <w:rsid w:val="00E01DCD"/>
    <w:rsid w:val="00E0212A"/>
    <w:rsid w:val="00E052EE"/>
    <w:rsid w:val="00E06D6C"/>
    <w:rsid w:val="00E0731D"/>
    <w:rsid w:val="00E11653"/>
    <w:rsid w:val="00E21B38"/>
    <w:rsid w:val="00E21EB9"/>
    <w:rsid w:val="00E222C2"/>
    <w:rsid w:val="00E238C4"/>
    <w:rsid w:val="00E24430"/>
    <w:rsid w:val="00E26503"/>
    <w:rsid w:val="00E27D10"/>
    <w:rsid w:val="00E27E27"/>
    <w:rsid w:val="00E30B08"/>
    <w:rsid w:val="00E31AB8"/>
    <w:rsid w:val="00E32DD3"/>
    <w:rsid w:val="00E352E9"/>
    <w:rsid w:val="00E35A41"/>
    <w:rsid w:val="00E402A4"/>
    <w:rsid w:val="00E40868"/>
    <w:rsid w:val="00E40CB3"/>
    <w:rsid w:val="00E4390F"/>
    <w:rsid w:val="00E44603"/>
    <w:rsid w:val="00E4678F"/>
    <w:rsid w:val="00E5011F"/>
    <w:rsid w:val="00E53DDB"/>
    <w:rsid w:val="00E56622"/>
    <w:rsid w:val="00E57961"/>
    <w:rsid w:val="00E6100B"/>
    <w:rsid w:val="00E64EA2"/>
    <w:rsid w:val="00E6582B"/>
    <w:rsid w:val="00E65F0E"/>
    <w:rsid w:val="00E70C43"/>
    <w:rsid w:val="00E726F6"/>
    <w:rsid w:val="00E76B59"/>
    <w:rsid w:val="00E83674"/>
    <w:rsid w:val="00E842A9"/>
    <w:rsid w:val="00E85A04"/>
    <w:rsid w:val="00E85CF9"/>
    <w:rsid w:val="00E8615B"/>
    <w:rsid w:val="00E86CA1"/>
    <w:rsid w:val="00E873C7"/>
    <w:rsid w:val="00E90FC7"/>
    <w:rsid w:val="00E922A2"/>
    <w:rsid w:val="00E93129"/>
    <w:rsid w:val="00E93283"/>
    <w:rsid w:val="00E95601"/>
    <w:rsid w:val="00EA05CA"/>
    <w:rsid w:val="00EA0CBD"/>
    <w:rsid w:val="00EA6119"/>
    <w:rsid w:val="00EA74A5"/>
    <w:rsid w:val="00EB711A"/>
    <w:rsid w:val="00EC35BF"/>
    <w:rsid w:val="00EC5AB2"/>
    <w:rsid w:val="00EC646A"/>
    <w:rsid w:val="00EC70C9"/>
    <w:rsid w:val="00EC792F"/>
    <w:rsid w:val="00EC7BBF"/>
    <w:rsid w:val="00EC7E5A"/>
    <w:rsid w:val="00ED18D0"/>
    <w:rsid w:val="00ED34BE"/>
    <w:rsid w:val="00ED56FD"/>
    <w:rsid w:val="00ED5A0B"/>
    <w:rsid w:val="00ED7C65"/>
    <w:rsid w:val="00EE07FA"/>
    <w:rsid w:val="00EE28BC"/>
    <w:rsid w:val="00EE2F36"/>
    <w:rsid w:val="00EE4724"/>
    <w:rsid w:val="00EE71F5"/>
    <w:rsid w:val="00EE7254"/>
    <w:rsid w:val="00EF3ACA"/>
    <w:rsid w:val="00EF6033"/>
    <w:rsid w:val="00F01DB7"/>
    <w:rsid w:val="00F03D7E"/>
    <w:rsid w:val="00F0528A"/>
    <w:rsid w:val="00F061BE"/>
    <w:rsid w:val="00F07538"/>
    <w:rsid w:val="00F07DD5"/>
    <w:rsid w:val="00F104DF"/>
    <w:rsid w:val="00F1307B"/>
    <w:rsid w:val="00F13857"/>
    <w:rsid w:val="00F155E1"/>
    <w:rsid w:val="00F176D5"/>
    <w:rsid w:val="00F20A08"/>
    <w:rsid w:val="00F25080"/>
    <w:rsid w:val="00F259D1"/>
    <w:rsid w:val="00F309D5"/>
    <w:rsid w:val="00F321A0"/>
    <w:rsid w:val="00F34075"/>
    <w:rsid w:val="00F34921"/>
    <w:rsid w:val="00F34A24"/>
    <w:rsid w:val="00F34CC5"/>
    <w:rsid w:val="00F35BCD"/>
    <w:rsid w:val="00F379B5"/>
    <w:rsid w:val="00F42851"/>
    <w:rsid w:val="00F45CEB"/>
    <w:rsid w:val="00F4702E"/>
    <w:rsid w:val="00F4782E"/>
    <w:rsid w:val="00F6180D"/>
    <w:rsid w:val="00F62E80"/>
    <w:rsid w:val="00F63834"/>
    <w:rsid w:val="00F63DBB"/>
    <w:rsid w:val="00F666E6"/>
    <w:rsid w:val="00F66780"/>
    <w:rsid w:val="00F71B67"/>
    <w:rsid w:val="00F735CC"/>
    <w:rsid w:val="00F73644"/>
    <w:rsid w:val="00F73AEC"/>
    <w:rsid w:val="00F74FCD"/>
    <w:rsid w:val="00F75566"/>
    <w:rsid w:val="00F75646"/>
    <w:rsid w:val="00F76CBF"/>
    <w:rsid w:val="00F81208"/>
    <w:rsid w:val="00F8184B"/>
    <w:rsid w:val="00F84456"/>
    <w:rsid w:val="00F84702"/>
    <w:rsid w:val="00F84CB6"/>
    <w:rsid w:val="00F853FB"/>
    <w:rsid w:val="00F858F8"/>
    <w:rsid w:val="00F87F61"/>
    <w:rsid w:val="00F90DE7"/>
    <w:rsid w:val="00F912B9"/>
    <w:rsid w:val="00F91789"/>
    <w:rsid w:val="00F9352D"/>
    <w:rsid w:val="00F94D0E"/>
    <w:rsid w:val="00F95879"/>
    <w:rsid w:val="00F95D76"/>
    <w:rsid w:val="00F96EB1"/>
    <w:rsid w:val="00FA0A5E"/>
    <w:rsid w:val="00FA0EEE"/>
    <w:rsid w:val="00FA28C0"/>
    <w:rsid w:val="00FA3889"/>
    <w:rsid w:val="00FA4D05"/>
    <w:rsid w:val="00FA4D0F"/>
    <w:rsid w:val="00FA54FC"/>
    <w:rsid w:val="00FA7330"/>
    <w:rsid w:val="00FB551A"/>
    <w:rsid w:val="00FB5D06"/>
    <w:rsid w:val="00FB5E8B"/>
    <w:rsid w:val="00FC0237"/>
    <w:rsid w:val="00FC4D80"/>
    <w:rsid w:val="00FC53E6"/>
    <w:rsid w:val="00FC6E46"/>
    <w:rsid w:val="00FC709B"/>
    <w:rsid w:val="00FD286B"/>
    <w:rsid w:val="00FD66D0"/>
    <w:rsid w:val="00FD6FC2"/>
    <w:rsid w:val="00FD770A"/>
    <w:rsid w:val="00FE12B3"/>
    <w:rsid w:val="00FE1D5C"/>
    <w:rsid w:val="00FE25EA"/>
    <w:rsid w:val="00FE2BD4"/>
    <w:rsid w:val="00FE433B"/>
    <w:rsid w:val="00FE4654"/>
    <w:rsid w:val="00FE4AD1"/>
    <w:rsid w:val="00FE5723"/>
    <w:rsid w:val="00FF1F2E"/>
    <w:rsid w:val="00FF3C09"/>
    <w:rsid w:val="00FF5881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5B7C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5003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C54471"/>
    <w:pPr>
      <w:keepNext/>
      <w:numPr>
        <w:numId w:val="1"/>
      </w:numPr>
      <w:kinsoku w:val="0"/>
      <w:overflowPunct w:val="0"/>
      <w:autoSpaceDE w:val="0"/>
      <w:autoSpaceDN w:val="0"/>
      <w:spacing w:before="240" w:after="60"/>
      <w:outlineLvl w:val="0"/>
    </w:pPr>
    <w:rPr>
      <w:rFonts w:ascii="Arial" w:eastAsia="Arial Unicode MS" w:hAnsi="Arial" w:cs="GillSans"/>
      <w:b/>
      <w:caps/>
      <w:kern w:val="32"/>
      <w:sz w:val="32"/>
      <w:szCs w:val="32"/>
      <w:lang w:val="en-GB" w:eastAsia="zh-CN"/>
    </w:rPr>
  </w:style>
  <w:style w:type="paragraph" w:styleId="Kop2">
    <w:name w:val="heading 2"/>
    <w:basedOn w:val="Standaard"/>
    <w:next w:val="Standaard"/>
    <w:link w:val="Kop2Char"/>
    <w:qFormat/>
    <w:rsid w:val="00C54471"/>
    <w:pPr>
      <w:keepNext/>
      <w:numPr>
        <w:ilvl w:val="1"/>
        <w:numId w:val="1"/>
      </w:numPr>
      <w:kinsoku w:val="0"/>
      <w:overflowPunct w:val="0"/>
      <w:autoSpaceDE w:val="0"/>
      <w:autoSpaceDN w:val="0"/>
      <w:spacing w:before="240" w:after="120"/>
      <w:outlineLvl w:val="1"/>
    </w:pPr>
    <w:rPr>
      <w:rFonts w:ascii="Arial" w:eastAsia="Arial Unicode MS" w:hAnsi="Arial" w:cs="GillSans"/>
      <w:b/>
      <w:caps/>
      <w:lang w:val="en-GB" w:eastAsia="zh-CN"/>
    </w:rPr>
  </w:style>
  <w:style w:type="paragraph" w:styleId="Kop3">
    <w:name w:val="heading 3"/>
    <w:basedOn w:val="Standaard"/>
    <w:next w:val="Standaard"/>
    <w:link w:val="Kop3Char"/>
    <w:qFormat/>
    <w:rsid w:val="00C54471"/>
    <w:pPr>
      <w:numPr>
        <w:ilvl w:val="2"/>
        <w:numId w:val="1"/>
      </w:numPr>
      <w:kinsoku w:val="0"/>
      <w:overflowPunct w:val="0"/>
      <w:autoSpaceDE w:val="0"/>
      <w:autoSpaceDN w:val="0"/>
      <w:spacing w:before="240" w:after="120"/>
      <w:outlineLvl w:val="2"/>
    </w:pPr>
    <w:rPr>
      <w:rFonts w:ascii="Arial" w:eastAsia="Arial Unicode MS" w:hAnsi="Arial" w:cs="GillSans"/>
      <w:bCs/>
      <w:lang w:val="en-GB" w:eastAsia="zh-CN"/>
    </w:rPr>
  </w:style>
  <w:style w:type="paragraph" w:styleId="Kop4">
    <w:name w:val="heading 4"/>
    <w:basedOn w:val="Standaard"/>
    <w:next w:val="Standaard"/>
    <w:link w:val="Kop4Char"/>
    <w:qFormat/>
    <w:rsid w:val="00C54471"/>
    <w:pPr>
      <w:keepNext/>
      <w:numPr>
        <w:ilvl w:val="3"/>
        <w:numId w:val="1"/>
      </w:numPr>
      <w:tabs>
        <w:tab w:val="clear" w:pos="864"/>
        <w:tab w:val="num" w:pos="1134"/>
      </w:tabs>
      <w:kinsoku w:val="0"/>
      <w:overflowPunct w:val="0"/>
      <w:autoSpaceDE w:val="0"/>
      <w:autoSpaceDN w:val="0"/>
      <w:spacing w:before="240"/>
      <w:ind w:left="1134" w:hanging="1134"/>
      <w:outlineLvl w:val="3"/>
    </w:pPr>
    <w:rPr>
      <w:rFonts w:ascii="Arial" w:eastAsia="Arial Unicode MS" w:hAnsi="Arial" w:cs="GillSans"/>
      <w:bCs/>
      <w:i/>
      <w:iCs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6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hold1">
    <w:name w:val="innhold1"/>
    <w:rsid w:val="00B672F9"/>
    <w:rPr>
      <w:rFonts w:ascii="Verdana" w:hAnsi="Verdana" w:hint="default"/>
      <w:color w:val="333333"/>
    </w:rPr>
  </w:style>
  <w:style w:type="paragraph" w:styleId="Koptekst">
    <w:name w:val="header"/>
    <w:basedOn w:val="Standaard"/>
    <w:rsid w:val="00952C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952CD9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A7760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C72205"/>
    <w:pPr>
      <w:spacing w:line="288" w:lineRule="auto"/>
    </w:pPr>
    <w:rPr>
      <w:rFonts w:ascii="Arial" w:hAnsi="Arial"/>
      <w:b/>
      <w:sz w:val="22"/>
      <w:szCs w:val="20"/>
      <w:lang w:val="nl-NL" w:eastAsia="nl-NL"/>
    </w:rPr>
  </w:style>
  <w:style w:type="character" w:styleId="Verwijzingopmerking">
    <w:name w:val="annotation reference"/>
    <w:rsid w:val="0054272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4272A"/>
    <w:rPr>
      <w:sz w:val="20"/>
      <w:szCs w:val="20"/>
    </w:rPr>
  </w:style>
  <w:style w:type="character" w:customStyle="1" w:styleId="TekstopmerkingChar">
    <w:name w:val="Tekst opmerking Char"/>
    <w:link w:val="Tekstopmerking"/>
    <w:rsid w:val="0054272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4272A"/>
    <w:rPr>
      <w:b/>
      <w:bCs/>
    </w:rPr>
  </w:style>
  <w:style w:type="character" w:customStyle="1" w:styleId="OnderwerpvanopmerkingChar">
    <w:name w:val="Onderwerp van opmerking Char"/>
    <w:link w:val="Onderwerpvanopmerking"/>
    <w:rsid w:val="0054272A"/>
    <w:rPr>
      <w:b/>
      <w:bCs/>
      <w:lang w:val="en-US" w:eastAsia="en-US"/>
    </w:rPr>
  </w:style>
  <w:style w:type="paragraph" w:styleId="Revisie">
    <w:name w:val="Revision"/>
    <w:hidden/>
    <w:uiPriority w:val="99"/>
    <w:semiHidden/>
    <w:rsid w:val="0067448A"/>
    <w:rPr>
      <w:sz w:val="24"/>
      <w:szCs w:val="24"/>
      <w:lang w:val="en-US" w:eastAsia="en-US"/>
    </w:rPr>
  </w:style>
  <w:style w:type="character" w:customStyle="1" w:styleId="Kop1Char">
    <w:name w:val="Kop 1 Char"/>
    <w:link w:val="Kop1"/>
    <w:rsid w:val="00C54471"/>
    <w:rPr>
      <w:rFonts w:ascii="Arial" w:eastAsia="Arial Unicode MS" w:hAnsi="Arial" w:cs="GillSans"/>
      <w:b/>
      <w:caps/>
      <w:kern w:val="32"/>
      <w:sz w:val="32"/>
      <w:szCs w:val="32"/>
      <w:lang w:val="en-GB" w:eastAsia="zh-CN"/>
    </w:rPr>
  </w:style>
  <w:style w:type="character" w:customStyle="1" w:styleId="Kop2Char">
    <w:name w:val="Kop 2 Char"/>
    <w:link w:val="Kop2"/>
    <w:rsid w:val="00C54471"/>
    <w:rPr>
      <w:rFonts w:ascii="Arial" w:eastAsia="Arial Unicode MS" w:hAnsi="Arial" w:cs="GillSans"/>
      <w:b/>
      <w:caps/>
      <w:sz w:val="24"/>
      <w:szCs w:val="24"/>
      <w:lang w:val="en-GB" w:eastAsia="zh-CN"/>
    </w:rPr>
  </w:style>
  <w:style w:type="character" w:customStyle="1" w:styleId="Kop3Char">
    <w:name w:val="Kop 3 Char"/>
    <w:link w:val="Kop3"/>
    <w:rsid w:val="00C54471"/>
    <w:rPr>
      <w:rFonts w:ascii="Arial" w:eastAsia="Arial Unicode MS" w:hAnsi="Arial" w:cs="GillSans"/>
      <w:bCs/>
      <w:sz w:val="24"/>
      <w:szCs w:val="24"/>
      <w:lang w:val="en-GB" w:eastAsia="zh-CN"/>
    </w:rPr>
  </w:style>
  <w:style w:type="character" w:customStyle="1" w:styleId="Kop4Char">
    <w:name w:val="Kop 4 Char"/>
    <w:link w:val="Kop4"/>
    <w:rsid w:val="00C54471"/>
    <w:rPr>
      <w:rFonts w:ascii="Arial" w:eastAsia="Arial Unicode MS" w:hAnsi="Arial" w:cs="GillSans"/>
      <w:bCs/>
      <w:i/>
      <w:iCs/>
      <w:sz w:val="24"/>
      <w:szCs w:val="24"/>
      <w:lang w:val="en-GB" w:eastAsia="zh-CN"/>
    </w:rPr>
  </w:style>
  <w:style w:type="paragraph" w:customStyle="1" w:styleId="KCETablecontentleftKCE">
    <w:name w:val="KCE_Table content left_KCE"/>
    <w:basedOn w:val="Standaard"/>
    <w:rsid w:val="00C54471"/>
    <w:pPr>
      <w:kinsoku w:val="0"/>
      <w:overflowPunct w:val="0"/>
      <w:autoSpaceDE w:val="0"/>
      <w:autoSpaceDN w:val="0"/>
    </w:pPr>
    <w:rPr>
      <w:rFonts w:ascii="Arial" w:eastAsia="Arial Unicode MS" w:hAnsi="Arial" w:cs="GillSans"/>
      <w:bCs/>
      <w:sz w:val="22"/>
      <w:szCs w:val="22"/>
      <w:lang w:val="en-GB" w:eastAsia="zh-CN"/>
    </w:rPr>
  </w:style>
  <w:style w:type="paragraph" w:customStyle="1" w:styleId="KCETablecolumnheaderKCE">
    <w:name w:val="KCE_Table column header_KCE"/>
    <w:basedOn w:val="KCETablecontentleftKCE"/>
    <w:rsid w:val="00C54471"/>
    <w:rPr>
      <w:b/>
    </w:rPr>
  </w:style>
  <w:style w:type="character" w:customStyle="1" w:styleId="VoettekstChar">
    <w:name w:val="Voettekst Char"/>
    <w:link w:val="Voettekst"/>
    <w:uiPriority w:val="99"/>
    <w:rsid w:val="008F0D7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5003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C54471"/>
    <w:pPr>
      <w:keepNext/>
      <w:numPr>
        <w:numId w:val="1"/>
      </w:numPr>
      <w:kinsoku w:val="0"/>
      <w:overflowPunct w:val="0"/>
      <w:autoSpaceDE w:val="0"/>
      <w:autoSpaceDN w:val="0"/>
      <w:spacing w:before="240" w:after="60"/>
      <w:outlineLvl w:val="0"/>
    </w:pPr>
    <w:rPr>
      <w:rFonts w:ascii="Arial" w:eastAsia="Arial Unicode MS" w:hAnsi="Arial" w:cs="GillSans"/>
      <w:b/>
      <w:caps/>
      <w:kern w:val="32"/>
      <w:sz w:val="32"/>
      <w:szCs w:val="32"/>
      <w:lang w:val="en-GB" w:eastAsia="zh-CN"/>
    </w:rPr>
  </w:style>
  <w:style w:type="paragraph" w:styleId="Kop2">
    <w:name w:val="heading 2"/>
    <w:basedOn w:val="Standaard"/>
    <w:next w:val="Standaard"/>
    <w:link w:val="Kop2Char"/>
    <w:qFormat/>
    <w:rsid w:val="00C54471"/>
    <w:pPr>
      <w:keepNext/>
      <w:numPr>
        <w:ilvl w:val="1"/>
        <w:numId w:val="1"/>
      </w:numPr>
      <w:kinsoku w:val="0"/>
      <w:overflowPunct w:val="0"/>
      <w:autoSpaceDE w:val="0"/>
      <w:autoSpaceDN w:val="0"/>
      <w:spacing w:before="240" w:after="120"/>
      <w:outlineLvl w:val="1"/>
    </w:pPr>
    <w:rPr>
      <w:rFonts w:ascii="Arial" w:eastAsia="Arial Unicode MS" w:hAnsi="Arial" w:cs="GillSans"/>
      <w:b/>
      <w:caps/>
      <w:lang w:val="en-GB" w:eastAsia="zh-CN"/>
    </w:rPr>
  </w:style>
  <w:style w:type="paragraph" w:styleId="Kop3">
    <w:name w:val="heading 3"/>
    <w:basedOn w:val="Standaard"/>
    <w:next w:val="Standaard"/>
    <w:link w:val="Kop3Char"/>
    <w:qFormat/>
    <w:rsid w:val="00C54471"/>
    <w:pPr>
      <w:numPr>
        <w:ilvl w:val="2"/>
        <w:numId w:val="1"/>
      </w:numPr>
      <w:kinsoku w:val="0"/>
      <w:overflowPunct w:val="0"/>
      <w:autoSpaceDE w:val="0"/>
      <w:autoSpaceDN w:val="0"/>
      <w:spacing w:before="240" w:after="120"/>
      <w:outlineLvl w:val="2"/>
    </w:pPr>
    <w:rPr>
      <w:rFonts w:ascii="Arial" w:eastAsia="Arial Unicode MS" w:hAnsi="Arial" w:cs="GillSans"/>
      <w:bCs/>
      <w:lang w:val="en-GB" w:eastAsia="zh-CN"/>
    </w:rPr>
  </w:style>
  <w:style w:type="paragraph" w:styleId="Kop4">
    <w:name w:val="heading 4"/>
    <w:basedOn w:val="Standaard"/>
    <w:next w:val="Standaard"/>
    <w:link w:val="Kop4Char"/>
    <w:qFormat/>
    <w:rsid w:val="00C54471"/>
    <w:pPr>
      <w:keepNext/>
      <w:numPr>
        <w:ilvl w:val="3"/>
        <w:numId w:val="1"/>
      </w:numPr>
      <w:tabs>
        <w:tab w:val="clear" w:pos="864"/>
        <w:tab w:val="num" w:pos="1134"/>
      </w:tabs>
      <w:kinsoku w:val="0"/>
      <w:overflowPunct w:val="0"/>
      <w:autoSpaceDE w:val="0"/>
      <w:autoSpaceDN w:val="0"/>
      <w:spacing w:before="240"/>
      <w:ind w:left="1134" w:hanging="1134"/>
      <w:outlineLvl w:val="3"/>
    </w:pPr>
    <w:rPr>
      <w:rFonts w:ascii="Arial" w:eastAsia="Arial Unicode MS" w:hAnsi="Arial" w:cs="GillSans"/>
      <w:bCs/>
      <w:i/>
      <w:iCs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6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hold1">
    <w:name w:val="innhold1"/>
    <w:rsid w:val="00B672F9"/>
    <w:rPr>
      <w:rFonts w:ascii="Verdana" w:hAnsi="Verdana" w:hint="default"/>
      <w:color w:val="333333"/>
    </w:rPr>
  </w:style>
  <w:style w:type="paragraph" w:styleId="Koptekst">
    <w:name w:val="header"/>
    <w:basedOn w:val="Standaard"/>
    <w:rsid w:val="00952C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952CD9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A7760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C72205"/>
    <w:pPr>
      <w:spacing w:line="288" w:lineRule="auto"/>
    </w:pPr>
    <w:rPr>
      <w:rFonts w:ascii="Arial" w:hAnsi="Arial"/>
      <w:b/>
      <w:sz w:val="22"/>
      <w:szCs w:val="20"/>
      <w:lang w:val="nl-NL" w:eastAsia="nl-NL"/>
    </w:rPr>
  </w:style>
  <w:style w:type="character" w:styleId="Verwijzingopmerking">
    <w:name w:val="annotation reference"/>
    <w:rsid w:val="0054272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4272A"/>
    <w:rPr>
      <w:sz w:val="20"/>
      <w:szCs w:val="20"/>
    </w:rPr>
  </w:style>
  <w:style w:type="character" w:customStyle="1" w:styleId="TekstopmerkingChar">
    <w:name w:val="Tekst opmerking Char"/>
    <w:link w:val="Tekstopmerking"/>
    <w:rsid w:val="0054272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4272A"/>
    <w:rPr>
      <w:b/>
      <w:bCs/>
    </w:rPr>
  </w:style>
  <w:style w:type="character" w:customStyle="1" w:styleId="OnderwerpvanopmerkingChar">
    <w:name w:val="Onderwerp van opmerking Char"/>
    <w:link w:val="Onderwerpvanopmerking"/>
    <w:rsid w:val="0054272A"/>
    <w:rPr>
      <w:b/>
      <w:bCs/>
      <w:lang w:val="en-US" w:eastAsia="en-US"/>
    </w:rPr>
  </w:style>
  <w:style w:type="paragraph" w:styleId="Revisie">
    <w:name w:val="Revision"/>
    <w:hidden/>
    <w:uiPriority w:val="99"/>
    <w:semiHidden/>
    <w:rsid w:val="0067448A"/>
    <w:rPr>
      <w:sz w:val="24"/>
      <w:szCs w:val="24"/>
      <w:lang w:val="en-US" w:eastAsia="en-US"/>
    </w:rPr>
  </w:style>
  <w:style w:type="character" w:customStyle="1" w:styleId="Kop1Char">
    <w:name w:val="Kop 1 Char"/>
    <w:link w:val="Kop1"/>
    <w:rsid w:val="00C54471"/>
    <w:rPr>
      <w:rFonts w:ascii="Arial" w:eastAsia="Arial Unicode MS" w:hAnsi="Arial" w:cs="GillSans"/>
      <w:b/>
      <w:caps/>
      <w:kern w:val="32"/>
      <w:sz w:val="32"/>
      <w:szCs w:val="32"/>
      <w:lang w:val="en-GB" w:eastAsia="zh-CN"/>
    </w:rPr>
  </w:style>
  <w:style w:type="character" w:customStyle="1" w:styleId="Kop2Char">
    <w:name w:val="Kop 2 Char"/>
    <w:link w:val="Kop2"/>
    <w:rsid w:val="00C54471"/>
    <w:rPr>
      <w:rFonts w:ascii="Arial" w:eastAsia="Arial Unicode MS" w:hAnsi="Arial" w:cs="GillSans"/>
      <w:b/>
      <w:caps/>
      <w:sz w:val="24"/>
      <w:szCs w:val="24"/>
      <w:lang w:val="en-GB" w:eastAsia="zh-CN"/>
    </w:rPr>
  </w:style>
  <w:style w:type="character" w:customStyle="1" w:styleId="Kop3Char">
    <w:name w:val="Kop 3 Char"/>
    <w:link w:val="Kop3"/>
    <w:rsid w:val="00C54471"/>
    <w:rPr>
      <w:rFonts w:ascii="Arial" w:eastAsia="Arial Unicode MS" w:hAnsi="Arial" w:cs="GillSans"/>
      <w:bCs/>
      <w:sz w:val="24"/>
      <w:szCs w:val="24"/>
      <w:lang w:val="en-GB" w:eastAsia="zh-CN"/>
    </w:rPr>
  </w:style>
  <w:style w:type="character" w:customStyle="1" w:styleId="Kop4Char">
    <w:name w:val="Kop 4 Char"/>
    <w:link w:val="Kop4"/>
    <w:rsid w:val="00C54471"/>
    <w:rPr>
      <w:rFonts w:ascii="Arial" w:eastAsia="Arial Unicode MS" w:hAnsi="Arial" w:cs="GillSans"/>
      <w:bCs/>
      <w:i/>
      <w:iCs/>
      <w:sz w:val="24"/>
      <w:szCs w:val="24"/>
      <w:lang w:val="en-GB" w:eastAsia="zh-CN"/>
    </w:rPr>
  </w:style>
  <w:style w:type="paragraph" w:customStyle="1" w:styleId="KCETablecontentleftKCE">
    <w:name w:val="KCE_Table content left_KCE"/>
    <w:basedOn w:val="Standaard"/>
    <w:rsid w:val="00C54471"/>
    <w:pPr>
      <w:kinsoku w:val="0"/>
      <w:overflowPunct w:val="0"/>
      <w:autoSpaceDE w:val="0"/>
      <w:autoSpaceDN w:val="0"/>
    </w:pPr>
    <w:rPr>
      <w:rFonts w:ascii="Arial" w:eastAsia="Arial Unicode MS" w:hAnsi="Arial" w:cs="GillSans"/>
      <w:bCs/>
      <w:sz w:val="22"/>
      <w:szCs w:val="22"/>
      <w:lang w:val="en-GB" w:eastAsia="zh-CN"/>
    </w:rPr>
  </w:style>
  <w:style w:type="paragraph" w:customStyle="1" w:styleId="KCETablecolumnheaderKCE">
    <w:name w:val="KCE_Table column header_KCE"/>
    <w:basedOn w:val="KCETablecontentleftKCE"/>
    <w:rsid w:val="00C54471"/>
    <w:rPr>
      <w:b/>
    </w:rPr>
  </w:style>
  <w:style w:type="character" w:customStyle="1" w:styleId="VoettekstChar">
    <w:name w:val="Voettekst Char"/>
    <w:link w:val="Voettekst"/>
    <w:uiPriority w:val="99"/>
    <w:rsid w:val="008F0D7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UserTags xmlns="a3d8bd78-046d-4ab1-9c46-890e181624dd">((qi693)(qi18))</MP_UserTags>
    <MP_InheritedTags xmlns="a3d8bd78-046d-4ab1-9c46-890e181624dd" xsi:nil="true"/>
    <TaxKeywordTaxHTField xmlns="7c4b8452-a7f9-4d5d-80c0-d63c0495176f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3A8EB4272267549A5AA07114EBB1377" ma:contentTypeVersion="12" ma:contentTypeDescription="" ma:contentTypeScope="" ma:versionID="55970b019d684916b39b2817b3913ff3">
  <xsd:schema xmlns:xsd="http://www.w3.org/2001/XMLSchema" xmlns:xs="http://www.w3.org/2001/XMLSchema" xmlns:p="http://schemas.microsoft.com/office/2006/metadata/properties" xmlns:ns2="7c4b8452-a7f9-4d5d-80c0-d63c0495176f" xmlns:ns3="a3d8bd78-046d-4ab1-9c46-890e181624dd" targetNamespace="http://schemas.microsoft.com/office/2006/metadata/properties" ma:root="true" ma:fieldsID="d4e8eaf0089cabe5cffb32042d9df41d" ns2:_="" ns3:_="">
    <xsd:import namespace="7c4b8452-a7f9-4d5d-80c0-d63c0495176f"/>
    <xsd:import namespace="a3d8bd78-046d-4ab1-9c46-890e181624d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2098ac0-1cb8-4eb4-a4a2-9dd8f94a8400}" ma:internalName="TaxCatchAll" ma:showField="CatchAllData" ma:web="a3d8bd78-046d-4ab1-9c46-890e181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098ac0-1cb8-4eb4-a4a2-9dd8f94a8400}" ma:internalName="TaxCatchAllLabel" ma:readOnly="true" ma:showField="CatchAllDataLabel" ma:web="a3d8bd78-046d-4ab1-9c46-890e181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bd78-046d-4ab1-9c46-890e181624dd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3EEEE8-2A5A-4D7D-8136-1C1FCEC351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B3F9C5-0B1C-4484-A1C5-66B023649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AD20-9D65-4EB1-BDFB-96AD7C6AAC26}">
  <ds:schemaRefs>
    <ds:schemaRef ds:uri="a3d8bd78-046d-4ab1-9c46-890e181624dd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c4b8452-a7f9-4d5d-80c0-d63c049517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2181FE-62CF-4690-99A8-C48008654E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38048C-7C86-4E3C-9091-86616EB95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a3d8bd78-046d-4ab1-9c46-890e18162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239D44-D845-4BD9-96A5-368B171C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BB3FD453.dotm</Template>
  <TotalTime>1</TotalTime>
  <Pages>5</Pages>
  <Words>925</Words>
  <Characters>5750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Bibliographic citation</vt:lpstr>
      <vt:lpstr>Bibliographic citation</vt:lpstr>
    </vt:vector>
  </TitlesOfParts>
  <Company>IKMN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 citation</dc:title>
  <dc:creator>ISC</dc:creator>
  <cp:lastModifiedBy>Hella Hamelers -  Paulus</cp:lastModifiedBy>
  <cp:revision>2</cp:revision>
  <cp:lastPrinted>2010-01-27T12:57:00Z</cp:lastPrinted>
  <dcterms:created xsi:type="dcterms:W3CDTF">2016-03-08T12:01:00Z</dcterms:created>
  <dcterms:modified xsi:type="dcterms:W3CDTF">2016-03-08T12:01:00Z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0x010100D6DBCBED9BA3CD48BDA84CB4CE75AC3E00C3A8EB4272267549A5AA07114EBB1377</vt:lpwstr>
  </property>
  <property fmtid="{D5CDD505-2E9C-101B-9397-08002B2CF9AE}" pid="3" name="TaxCatchAll">
    <vt:lpwstr/>
  </property>
  <property fmtid="{D5CDD505-2E9C-101B-9397-08002B2CF9AE}" pid="4" name="MP_UserTags">
    <vt:lpwstr/>
  </property>
  <property fmtid="{D5CDD505-2E9C-101B-9397-08002B2CF9AE}" pid="5" name="MP_InheritedTags">
    <vt:lpwstr/>
  </property>
  <property fmtid="{D5CDD505-2E9C-101B-9397-08002B2CF9AE}" pid="6" name="TaxKeywordTaxHTField">
    <vt:lpwstr/>
  </property>
  <property fmtid="{D5CDD505-2E9C-101B-9397-08002B2CF9AE}" pid="7" name="TaxKeyword">
    <vt:lpwstr/>
  </property>
</Properties>
</file>